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31AE3" w:rsidR="001B042A" w:rsidP="009D23F6" w:rsidRDefault="001B042A" w14:paraId="446E292D" w14:textId="77777777">
      <w:pPr>
        <w:pStyle w:val="Geenafstand"/>
        <w:spacing w:line="280" w:lineRule="exact"/>
        <w:rPr>
          <w:b/>
          <w:sz w:val="24"/>
          <w:szCs w:val="24"/>
        </w:rPr>
      </w:pPr>
    </w:p>
    <w:p w:rsidRPr="00031AE3" w:rsidR="000C6CD7" w:rsidP="009D23F6" w:rsidRDefault="000C6CD7" w14:paraId="512E6DD3" w14:textId="77777777">
      <w:pPr>
        <w:pStyle w:val="Geenafstand"/>
        <w:spacing w:line="280" w:lineRule="exact"/>
        <w:rPr>
          <w:b/>
          <w:sz w:val="28"/>
          <w:szCs w:val="28"/>
        </w:rPr>
      </w:pPr>
    </w:p>
    <w:p w:rsidR="003D43B2" w:rsidP="00DE1F81" w:rsidRDefault="003D43B2" w14:paraId="5A8E37EC" w14:textId="77777777">
      <w:pPr>
        <w:pStyle w:val="Geenafstand"/>
        <w:spacing w:line="240" w:lineRule="auto"/>
        <w:rPr>
          <w:b/>
          <w:sz w:val="28"/>
          <w:szCs w:val="28"/>
        </w:rPr>
      </w:pPr>
    </w:p>
    <w:p w:rsidR="005D570B" w:rsidP="00DE1F81" w:rsidRDefault="005D570B" w14:paraId="7F2111D8" w14:textId="77777777">
      <w:pPr>
        <w:pStyle w:val="Geenafstand"/>
        <w:spacing w:line="240" w:lineRule="auto"/>
        <w:rPr>
          <w:b/>
          <w:sz w:val="28"/>
          <w:szCs w:val="28"/>
        </w:rPr>
      </w:pPr>
    </w:p>
    <w:p w:rsidRPr="00031AE3" w:rsidR="00FD3AED" w:rsidP="10D37451" w:rsidRDefault="00FD3AED" w14:paraId="7D38269E" w14:textId="4751A3AA">
      <w:pPr>
        <w:pStyle w:val="Geenafstand"/>
        <w:spacing w:line="240" w:lineRule="auto"/>
        <w:rPr>
          <w:b w:val="1"/>
          <w:bCs w:val="1"/>
          <w:sz w:val="28"/>
          <w:szCs w:val="28"/>
        </w:rPr>
      </w:pPr>
      <w:r w:rsidRPr="10D37451" w:rsidR="031916E8">
        <w:rPr>
          <w:b w:val="1"/>
          <w:bCs w:val="1"/>
          <w:sz w:val="28"/>
          <w:szCs w:val="28"/>
        </w:rPr>
        <w:t xml:space="preserve">GELD VOLGT LEERLING </w:t>
      </w:r>
      <w:r>
        <w:tab/>
      </w:r>
      <w:r w:rsidRPr="10D37451" w:rsidR="062CF2FA">
        <w:rPr>
          <w:b w:val="1"/>
          <w:bCs w:val="1"/>
          <w:sz w:val="28"/>
          <w:szCs w:val="28"/>
        </w:rPr>
        <w:t>VO</w:t>
      </w:r>
      <w:r>
        <w:tab/>
      </w:r>
      <w:r>
        <w:tab/>
      </w:r>
      <w:r>
        <w:tab/>
      </w:r>
      <w:r>
        <w:tab/>
      </w:r>
      <w:r w:rsidRPr="10D37451" w:rsidR="7629B8EB">
        <w:rPr>
          <w:b w:val="1"/>
          <w:bCs w:val="1"/>
          <w:sz w:val="28"/>
          <w:szCs w:val="28"/>
        </w:rPr>
        <w:t>SCHOOL</w:t>
      </w:r>
      <w:r w:rsidRPr="10D37451" w:rsidR="031916E8">
        <w:rPr>
          <w:b w:val="1"/>
          <w:bCs w:val="1"/>
          <w:sz w:val="28"/>
          <w:szCs w:val="28"/>
        </w:rPr>
        <w:t>JAAR 20</w:t>
      </w:r>
      <w:r w:rsidRPr="10D37451" w:rsidR="1C8C1743">
        <w:rPr>
          <w:b w:val="1"/>
          <w:bCs w:val="1"/>
          <w:sz w:val="28"/>
          <w:szCs w:val="28"/>
        </w:rPr>
        <w:t>2</w:t>
      </w:r>
      <w:r w:rsidRPr="10D37451" w:rsidR="238C34B1">
        <w:rPr>
          <w:b w:val="1"/>
          <w:bCs w:val="1"/>
          <w:sz w:val="28"/>
          <w:szCs w:val="28"/>
        </w:rPr>
        <w:t>5</w:t>
      </w:r>
      <w:r w:rsidRPr="10D37451" w:rsidR="7629B8EB">
        <w:rPr>
          <w:b w:val="1"/>
          <w:bCs w:val="1"/>
          <w:sz w:val="28"/>
          <w:szCs w:val="28"/>
        </w:rPr>
        <w:t>-202</w:t>
      </w:r>
      <w:r w:rsidRPr="10D37451" w:rsidR="3B2797FD">
        <w:rPr>
          <w:b w:val="1"/>
          <w:bCs w:val="1"/>
          <w:sz w:val="28"/>
          <w:szCs w:val="28"/>
        </w:rPr>
        <w:t>6</w:t>
      </w:r>
    </w:p>
    <w:p w:rsidRPr="00031AE3" w:rsidR="006A0928" w:rsidP="009D23F6" w:rsidRDefault="006A0928" w14:paraId="6E2E7BF9" w14:textId="77777777">
      <w:pPr>
        <w:pStyle w:val="Geenafstand"/>
        <w:spacing w:line="280" w:lineRule="exact"/>
      </w:pPr>
    </w:p>
    <w:p w:rsidR="00031AE3" w:rsidP="009D23F6" w:rsidRDefault="00031AE3" w14:paraId="0856F3F9" w14:textId="1D044CBA">
      <w:pPr>
        <w:pStyle w:val="Geenafstand"/>
        <w:spacing w:line="280" w:lineRule="exact"/>
      </w:pPr>
    </w:p>
    <w:p w:rsidR="003D43B2" w:rsidP="009D23F6" w:rsidRDefault="003D43B2" w14:paraId="490035F0" w14:textId="77777777">
      <w:pPr>
        <w:pStyle w:val="Geenafstand"/>
        <w:spacing w:line="280" w:lineRule="exact"/>
      </w:pPr>
    </w:p>
    <w:p w:rsidRPr="00031AE3" w:rsidR="009D23F6" w:rsidP="004371FD" w:rsidRDefault="009D23F6" w14:paraId="0ADA5C52" w14:textId="3DE216AD">
      <w:pPr>
        <w:pStyle w:val="Geenafstand"/>
        <w:spacing w:line="276" w:lineRule="auto"/>
      </w:pPr>
      <w:r w:rsidRPr="00031AE3">
        <w:t>Op 19 juni 2013 heeft de ledenraad van het samenwerkingsverband het volgende besluit genomen</w:t>
      </w:r>
      <w:r w:rsidR="00407471">
        <w:t xml:space="preserve"> met betrekking tot leerlingen die tijdens het schooljaar overstappen van de ene vo-school naar een andere</w:t>
      </w:r>
      <w:r w:rsidRPr="00031AE3">
        <w:t>:</w:t>
      </w:r>
    </w:p>
    <w:p w:rsidRPr="00031AE3" w:rsidR="009D23F6" w:rsidP="004371FD" w:rsidRDefault="009D23F6" w14:paraId="7614667D" w14:textId="77777777">
      <w:pPr>
        <w:spacing w:line="276" w:lineRule="auto"/>
        <w:ind w:left="708"/>
        <w:rPr>
          <w:i/>
        </w:rPr>
      </w:pPr>
      <w:r w:rsidRPr="00031AE3">
        <w:rPr>
          <w:i/>
        </w:rPr>
        <w:t xml:space="preserve">De </w:t>
      </w:r>
      <w:r w:rsidRPr="00031AE3">
        <w:rPr>
          <w:i/>
          <w:u w:val="single"/>
        </w:rPr>
        <w:t>materiële én personele bekostiging</w:t>
      </w:r>
      <w:r w:rsidRPr="00031AE3">
        <w:rPr>
          <w:i/>
        </w:rPr>
        <w:t xml:space="preserve"> worden na 1 oktober van enig jaar naar rato overgemaakt aan de nieuwe school van de leerling, volgens de bedragen die jaarlijks gepubliceerd worden in de Staatscourant.</w:t>
      </w:r>
    </w:p>
    <w:p w:rsidRPr="00031AE3" w:rsidR="002D313D" w:rsidP="004371FD" w:rsidRDefault="002D313D" w14:paraId="0B211963" w14:textId="77777777">
      <w:pPr>
        <w:pStyle w:val="Geenafstand"/>
        <w:spacing w:line="276" w:lineRule="auto"/>
      </w:pPr>
      <w:r w:rsidRPr="00031AE3">
        <w:t>Met betrekking tot het vso is op 10 juni 2015 een aanvullend besluit genomen:</w:t>
      </w:r>
    </w:p>
    <w:p w:rsidRPr="00031AE3" w:rsidR="002D313D" w:rsidP="00235575" w:rsidRDefault="002D313D" w14:paraId="0FD7B24D" w14:textId="77777777">
      <w:pPr>
        <w:pStyle w:val="Geenafstand"/>
        <w:spacing w:line="276" w:lineRule="auto"/>
        <w:ind w:left="708"/>
        <w:rPr>
          <w:i/>
        </w:rPr>
      </w:pPr>
      <w:r w:rsidRPr="00031AE3">
        <w:rPr>
          <w:i/>
        </w:rPr>
        <w:t xml:space="preserve">Als een vso-leerling tussentijds overstapt naar een andere school wordt een evenredig deel van de basisbekostiging en P&amp;A overgemaakt. </w:t>
      </w:r>
    </w:p>
    <w:p w:rsidRPr="00031AE3" w:rsidR="002D313D" w:rsidP="00235575" w:rsidRDefault="002D313D" w14:paraId="60DFE473" w14:textId="77777777">
      <w:pPr>
        <w:pStyle w:val="Geenafstand"/>
        <w:spacing w:line="276" w:lineRule="auto"/>
        <w:ind w:left="708"/>
        <w:rPr>
          <w:i/>
        </w:rPr>
      </w:pPr>
      <w:r w:rsidRPr="00031AE3">
        <w:rPr>
          <w:i/>
        </w:rPr>
        <w:t>Voor de ondersteuningsbekostiging geldt:</w:t>
      </w:r>
    </w:p>
    <w:p w:rsidRPr="00031AE3" w:rsidR="002D313D" w:rsidP="00235575" w:rsidRDefault="002D313D" w14:paraId="084BFDA0" w14:textId="77777777">
      <w:pPr>
        <w:pStyle w:val="Geenafstand"/>
        <w:numPr>
          <w:ilvl w:val="0"/>
          <w:numId w:val="2"/>
        </w:numPr>
        <w:spacing w:line="276" w:lineRule="auto"/>
        <w:ind w:left="1428"/>
        <w:rPr>
          <w:i/>
        </w:rPr>
      </w:pPr>
      <w:r w:rsidRPr="00031AE3">
        <w:rPr>
          <w:i/>
        </w:rPr>
        <w:t>als de leerling overstapt van de ene vso-school naar de andere vso-school volgt ook een evenredig deel van de ondersteuningsbekostiging de leerling;</w:t>
      </w:r>
    </w:p>
    <w:p w:rsidRPr="00031AE3" w:rsidR="002D313D" w:rsidP="00235575" w:rsidRDefault="002D313D" w14:paraId="664DA18A" w14:textId="77777777">
      <w:pPr>
        <w:pStyle w:val="Geenafstand"/>
        <w:numPr>
          <w:ilvl w:val="0"/>
          <w:numId w:val="2"/>
        </w:numPr>
        <w:spacing w:line="276" w:lineRule="auto"/>
        <w:ind w:left="1428"/>
        <w:rPr>
          <w:i/>
        </w:rPr>
      </w:pPr>
      <w:r w:rsidRPr="00031AE3">
        <w:rPr>
          <w:i/>
        </w:rPr>
        <w:t>als de leerling overstapt van een vso-school naar een vo-school voeren de beide scholen overleg over de hoogte van het ondersteuningsbedrag.</w:t>
      </w:r>
    </w:p>
    <w:p w:rsidRPr="00031AE3" w:rsidR="002D313D" w:rsidP="004371FD" w:rsidRDefault="002D313D" w14:paraId="4B3B10BC" w14:textId="77777777">
      <w:pPr>
        <w:pStyle w:val="Geenafstand"/>
        <w:spacing w:line="276" w:lineRule="auto"/>
      </w:pPr>
    </w:p>
    <w:p w:rsidR="002D313D" w:rsidP="004371FD" w:rsidRDefault="00D24A81" w14:paraId="33FDE1D3" w14:textId="71451A41">
      <w:pPr>
        <w:pStyle w:val="Geenafstand"/>
        <w:spacing w:line="276" w:lineRule="auto"/>
      </w:pPr>
      <w:r>
        <w:t>De</w:t>
      </w:r>
      <w:r w:rsidR="004A7D74">
        <w:t xml:space="preserve"> </w:t>
      </w:r>
      <w:r w:rsidR="00294B46">
        <w:t xml:space="preserve">hierbij behorende </w:t>
      </w:r>
      <w:r w:rsidR="004A7D74">
        <w:t xml:space="preserve">bedragen </w:t>
      </w:r>
      <w:r w:rsidR="00610D7A">
        <w:t>staa</w:t>
      </w:r>
      <w:r>
        <w:t>n</w:t>
      </w:r>
      <w:r w:rsidR="00610D7A">
        <w:t xml:space="preserve"> hieronder </w:t>
      </w:r>
      <w:r w:rsidR="00DA6CDB">
        <w:t>vermeld</w:t>
      </w:r>
      <w:r w:rsidR="00610D7A">
        <w:t>.</w:t>
      </w:r>
    </w:p>
    <w:p w:rsidR="003D43B2" w:rsidP="004371FD" w:rsidRDefault="003D43B2" w14:paraId="797D7883" w14:textId="28222523">
      <w:pPr>
        <w:pStyle w:val="Geenafstand"/>
        <w:spacing w:line="276" w:lineRule="auto"/>
      </w:pPr>
    </w:p>
    <w:p w:rsidR="003D43B2" w:rsidP="004371FD" w:rsidRDefault="003D43B2" w14:paraId="40F7673D" w14:textId="77777777">
      <w:pPr>
        <w:pStyle w:val="Geenafstand"/>
        <w:spacing w:line="276" w:lineRule="auto"/>
      </w:pPr>
    </w:p>
    <w:p w:rsidRPr="00031AE3" w:rsidR="00610D7A" w:rsidP="004371FD" w:rsidRDefault="00597396" w14:paraId="2DCD3A37" w14:textId="5BCA431C">
      <w:pPr>
        <w:pStyle w:val="Geenafstand"/>
        <w:spacing w:line="276" w:lineRule="auto"/>
      </w:pPr>
      <w:r>
        <w:t>Sinds</w:t>
      </w:r>
      <w:r w:rsidR="00610D7A">
        <w:t xml:space="preserve"> 1 augustus 2016 geldt voor </w:t>
      </w:r>
      <w:proofErr w:type="spellStart"/>
      <w:r w:rsidR="00610D7A">
        <w:t>lwoo</w:t>
      </w:r>
      <w:proofErr w:type="spellEnd"/>
      <w:r w:rsidR="00610D7A">
        <w:t xml:space="preserve">-leerlingen </w:t>
      </w:r>
      <w:r w:rsidR="00D24A81">
        <w:t xml:space="preserve">in dit samenwerkingsverband </w:t>
      </w:r>
      <w:r w:rsidR="00610D7A">
        <w:t>populatiebekostiging, dus wordt d</w:t>
      </w:r>
      <w:r w:rsidR="00407471">
        <w:t>i</w:t>
      </w:r>
      <w:r w:rsidR="00610D7A">
        <w:t xml:space="preserve">e ondersteuningsbekostiging niet meer gekoppeld aan een individuele leerling. </w:t>
      </w:r>
      <w:r>
        <w:t xml:space="preserve">Als een </w:t>
      </w:r>
      <w:proofErr w:type="spellStart"/>
      <w:r>
        <w:t>lwoo</w:t>
      </w:r>
      <w:proofErr w:type="spellEnd"/>
      <w:r>
        <w:t>-leerling tussentijds overstapt wordt alleen het basisbekostigingsbedrag berekend</w:t>
      </w:r>
      <w:r w:rsidR="00407471">
        <w:rPr>
          <w:rStyle w:val="Voetnootmarkering"/>
        </w:rPr>
        <w:footnoteReference w:id="1"/>
      </w:r>
      <w:r>
        <w:t>.</w:t>
      </w:r>
    </w:p>
    <w:p w:rsidR="0AF5E307" w:rsidP="10D37451" w:rsidRDefault="0AF5E307" w14:paraId="27AF8F4A" w14:textId="1D9323F8">
      <w:pPr>
        <w:pStyle w:val="Geenafstand"/>
        <w:spacing w:line="276" w:lineRule="auto"/>
      </w:pPr>
      <w:r w:rsidR="0AF5E307">
        <w:rPr/>
        <w:t xml:space="preserve">Vanaf 2022 geldt er een vereenvoudigde bekostigingsregeling. </w:t>
      </w:r>
      <w:r w:rsidR="24F5D858">
        <w:rPr/>
        <w:t xml:space="preserve">Er wordt geen onderscheid meer gemaakt tussen personele en materiële (exploitatie-) bekostiging. </w:t>
      </w:r>
      <w:r w:rsidR="50DC2A2C">
        <w:rPr/>
        <w:t>De bedragen voor 20</w:t>
      </w:r>
      <w:r w:rsidR="15ACB29C">
        <w:rPr/>
        <w:t>2</w:t>
      </w:r>
      <w:r w:rsidR="797FA215">
        <w:rPr/>
        <w:t>5</w:t>
      </w:r>
      <w:r w:rsidR="086529A9">
        <w:rPr/>
        <w:t>-202</w:t>
      </w:r>
      <w:r w:rsidR="433585F5">
        <w:rPr/>
        <w:t>6</w:t>
      </w:r>
      <w:r w:rsidR="50DC2A2C">
        <w:rPr/>
        <w:t xml:space="preserve"> zijn gepubliceerd in de Staatscourant:</w:t>
      </w:r>
      <w:r w:rsidR="086529A9">
        <w:rPr/>
        <w:t xml:space="preserve"> </w:t>
      </w:r>
      <w:hyperlink r:id="Rffab987004e34ad3">
        <w:r w:rsidRPr="10D37451" w:rsidR="1A8B4D02">
          <w:rPr>
            <w:rStyle w:val="Hyperlink"/>
          </w:rPr>
          <w:t>Staatscourant 202</w:t>
        </w:r>
        <w:r w:rsidRPr="10D37451" w:rsidR="2DCCA955">
          <w:rPr>
            <w:rStyle w:val="Hyperlink"/>
          </w:rPr>
          <w:t>5</w:t>
        </w:r>
        <w:r w:rsidRPr="10D37451" w:rsidR="1A8B4D02">
          <w:rPr>
            <w:rStyle w:val="Hyperlink"/>
          </w:rPr>
          <w:t xml:space="preserve">, </w:t>
        </w:r>
        <w:r w:rsidRPr="10D37451" w:rsidR="2CFFE7D3">
          <w:rPr>
            <w:rStyle w:val="Hyperlink"/>
          </w:rPr>
          <w:t>23411</w:t>
        </w:r>
      </w:hyperlink>
      <w:r w:rsidR="1A8B4D02">
        <w:rPr/>
        <w:t xml:space="preserve"> | Overheid.nl &gt; Officiële bekendmakingen (officielebekendmakingen.nl)</w:t>
      </w:r>
      <w:r w:rsidR="4AB77A1E">
        <w:rPr/>
        <w:t xml:space="preserve">. Zie ook </w:t>
      </w:r>
      <w:hyperlink r:id="R65e58e31d9a6433d">
        <w:r w:rsidRPr="10D37451" w:rsidR="4AB77A1E">
          <w:rPr>
            <w:rStyle w:val="Hyperlink"/>
          </w:rPr>
          <w:t>wetten.nl - Regeling - Regeling bekostiging vo-scholen en samenwerkingsverbanden vo - BWBR0045605 (overheid.nl)</w:t>
        </w:r>
      </w:hyperlink>
      <w:r w:rsidRPr="10D37451" w:rsidR="1943AB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(g</w:t>
      </w:r>
      <w:r w:rsidRPr="10D37451" w:rsidR="0B0FC9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eldend van 12-06-2024 t/m 31-12-2024</w:t>
      </w:r>
      <w:r w:rsidRPr="10D37451" w:rsidR="15A189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).</w:t>
      </w:r>
    </w:p>
    <w:p w:rsidR="10D37451" w:rsidP="10D37451" w:rsidRDefault="10D37451" w14:paraId="05030E32" w14:textId="68690B41">
      <w:pPr>
        <w:spacing w:line="276" w:lineRule="auto"/>
        <w:rPr>
          <w:rFonts w:ascii="Calibri" w:hAnsi="Calibri" w:eastAsia="Calibri" w:cs="Calibri"/>
          <w:noProof w:val="0"/>
          <w:sz w:val="22"/>
          <w:szCs w:val="22"/>
          <w:lang w:val="nl-NL"/>
        </w:rPr>
      </w:pPr>
    </w:p>
    <w:p w:rsidR="10D37451" w:rsidP="10D37451" w:rsidRDefault="10D37451" w14:paraId="19D75AD6" w14:textId="777A31B0">
      <w:pPr>
        <w:pStyle w:val="Geenafstand"/>
        <w:spacing w:line="276" w:lineRule="auto"/>
        <w:rPr>
          <w:i w:val="1"/>
          <w:iCs w:val="1"/>
        </w:rPr>
      </w:pPr>
    </w:p>
    <w:p w:rsidRPr="00294B46" w:rsidR="0025072E" w:rsidP="00E61956" w:rsidRDefault="00294B46" w14:paraId="3B68D96B" w14:textId="5F223EC3">
      <w:pPr>
        <w:pStyle w:val="Geenafstand"/>
        <w:spacing w:line="276" w:lineRule="auto"/>
        <w:rPr>
          <w:i/>
          <w:iCs/>
        </w:rPr>
      </w:pPr>
      <w:r w:rsidRPr="00294B46">
        <w:rPr>
          <w:i/>
          <w:iCs/>
        </w:rPr>
        <w:t xml:space="preserve">NB: </w:t>
      </w:r>
      <w:r w:rsidR="00E773D7">
        <w:rPr>
          <w:i/>
          <w:iCs/>
        </w:rPr>
        <w:t>de regeling ‘geld volgt leerling’</w:t>
      </w:r>
      <w:r w:rsidRPr="00294B46">
        <w:rPr>
          <w:i/>
          <w:iCs/>
        </w:rPr>
        <w:t xml:space="preserve"> </w:t>
      </w:r>
      <w:r w:rsidR="00E773D7">
        <w:rPr>
          <w:i/>
          <w:iCs/>
        </w:rPr>
        <w:t xml:space="preserve">is </w:t>
      </w:r>
      <w:r w:rsidRPr="00294B46">
        <w:rPr>
          <w:i/>
          <w:iCs/>
        </w:rPr>
        <w:t>een afspraak tussen de besturen in Zuid-Kennemerland; dit is geen landelijke regeling.</w:t>
      </w:r>
    </w:p>
    <w:p w:rsidR="00294B46" w:rsidP="00E61956" w:rsidRDefault="00294B46" w14:paraId="7B0A5AF1" w14:textId="06F86F2B">
      <w:pPr>
        <w:pStyle w:val="Geenafstand"/>
        <w:spacing w:line="276" w:lineRule="auto"/>
      </w:pPr>
    </w:p>
    <w:p w:rsidR="003D43B2" w:rsidP="00E61956" w:rsidRDefault="003D43B2" w14:paraId="03CD7840" w14:textId="7C8AE87E">
      <w:pPr>
        <w:pStyle w:val="Geenafstand"/>
        <w:spacing w:line="276" w:lineRule="auto"/>
      </w:pPr>
    </w:p>
    <w:p w:rsidR="003D43B2" w:rsidP="00E61956" w:rsidRDefault="003D43B2" w14:paraId="5B49F8CA" w14:textId="3F614C35">
      <w:pPr>
        <w:pStyle w:val="Geenafstand"/>
        <w:spacing w:line="276" w:lineRule="auto"/>
      </w:pPr>
    </w:p>
    <w:p w:rsidR="003D43B2" w:rsidP="00E61956" w:rsidRDefault="003D43B2" w14:paraId="12B56094" w14:textId="77777777">
      <w:pPr>
        <w:pStyle w:val="Geenafstand"/>
        <w:spacing w:line="276" w:lineRule="auto"/>
      </w:pPr>
    </w:p>
    <w:p w:rsidR="003D43B2" w:rsidP="00E61956" w:rsidRDefault="003D43B2" w14:paraId="35314D17" w14:textId="6E40597D">
      <w:pPr>
        <w:pStyle w:val="Geenafstand"/>
        <w:spacing w:line="276" w:lineRule="auto"/>
      </w:pPr>
    </w:p>
    <w:p w:rsidR="003D43B2" w:rsidP="00E61956" w:rsidRDefault="003D43B2" w14:paraId="35B5F171" w14:textId="77777777">
      <w:pPr>
        <w:pStyle w:val="Geenafstand"/>
        <w:spacing w:line="276" w:lineRule="auto"/>
      </w:pPr>
    </w:p>
    <w:p w:rsidR="10D37451" w:rsidP="10D37451" w:rsidRDefault="10D37451" w14:paraId="08219D3F" w14:textId="42A708A6">
      <w:pPr>
        <w:pStyle w:val="Geenafstand"/>
        <w:spacing w:line="276" w:lineRule="auto"/>
        <w:rPr>
          <w:u w:val="single"/>
        </w:rPr>
      </w:pPr>
    </w:p>
    <w:p w:rsidRPr="00031AE3" w:rsidR="002D313D" w:rsidP="00E61956" w:rsidRDefault="004371FD" w14:paraId="292CAFD2" w14:textId="463BB620">
      <w:pPr>
        <w:pStyle w:val="Geenafstand"/>
        <w:spacing w:line="276" w:lineRule="auto"/>
        <w:rPr>
          <w:u w:val="single"/>
        </w:rPr>
      </w:pPr>
      <w:r w:rsidRPr="00031AE3">
        <w:rPr>
          <w:u w:val="single"/>
        </w:rPr>
        <w:lastRenderedPageBreak/>
        <w:t>Bij leerlingen afkomstig van een vo-school</w:t>
      </w:r>
    </w:p>
    <w:p w:rsidR="003D43B2" w:rsidP="00E61956" w:rsidRDefault="003D43B2" w14:paraId="4C4BBC8D" w14:textId="77777777">
      <w:pPr>
        <w:pStyle w:val="Geenafstand"/>
        <w:spacing w:line="276" w:lineRule="auto"/>
      </w:pPr>
    </w:p>
    <w:p w:rsidRPr="00031AE3" w:rsidR="00FD3AED" w:rsidP="00E61956" w:rsidRDefault="00FD3AED" w14:paraId="3261E55B" w14:textId="3DA85ED9">
      <w:pPr>
        <w:pStyle w:val="Geenafstand"/>
        <w:spacing w:line="276" w:lineRule="auto"/>
      </w:pPr>
      <w:r w:rsidRPr="00031AE3">
        <w:t xml:space="preserve">Als een leerling overstapt van </w:t>
      </w:r>
      <w:r w:rsidRPr="00031AE3" w:rsidR="004371FD">
        <w:t>een</w:t>
      </w:r>
      <w:r w:rsidRPr="00031AE3">
        <w:t xml:space="preserve"> </w:t>
      </w:r>
      <w:r w:rsidRPr="00031AE3" w:rsidR="002D313D">
        <w:t>vo-</w:t>
      </w:r>
      <w:r w:rsidRPr="00031AE3">
        <w:t xml:space="preserve">school naar </w:t>
      </w:r>
      <w:r w:rsidRPr="00031AE3" w:rsidR="004371FD">
        <w:t>een</w:t>
      </w:r>
      <w:r w:rsidRPr="00031AE3">
        <w:t xml:space="preserve"> andere </w:t>
      </w:r>
      <w:r w:rsidRPr="00031AE3" w:rsidR="004371FD">
        <w:t xml:space="preserve">school (vo of vso) </w:t>
      </w:r>
      <w:r w:rsidRPr="00031AE3">
        <w:t>word</w:t>
      </w:r>
      <w:r w:rsidR="00597396">
        <w:t>t de basisbekostiging</w:t>
      </w:r>
      <w:r w:rsidR="006B38B6">
        <w:t xml:space="preserve"> </w:t>
      </w:r>
      <w:r w:rsidRPr="00031AE3">
        <w:t>doorberekend.</w:t>
      </w:r>
      <w:r w:rsidR="00ED23E5">
        <w:t xml:space="preserve"> </w:t>
      </w:r>
      <w:r w:rsidRPr="00031AE3">
        <w:t xml:space="preserve">De school van herkomst maakt </w:t>
      </w:r>
      <w:r w:rsidRPr="00031AE3" w:rsidR="002B09CC">
        <w:t xml:space="preserve">aan de ontvangende school </w:t>
      </w:r>
      <w:r w:rsidRPr="00031AE3">
        <w:t>het evenredig deel over van het bedrag dat zij zelf gekregen heeft, gerekend vanaf de eerste volle maand waarin de leerling op de nieuwe school zit.</w:t>
      </w:r>
    </w:p>
    <w:p w:rsidR="00974F95" w:rsidP="00E61956" w:rsidRDefault="00FD3AED" w14:paraId="70A89445" w14:textId="108D4DF5">
      <w:pPr>
        <w:pStyle w:val="Geenafstand"/>
        <w:spacing w:line="276" w:lineRule="auto"/>
      </w:pPr>
      <w:r w:rsidRPr="00031AE3">
        <w:t>Het schooljaar begint op 1 augustus en eindigt op 31 juli; dat betekent dat de nieuwe school tot en met juli het bekostigingsbedrag krij</w:t>
      </w:r>
      <w:r w:rsidRPr="00031AE3" w:rsidR="000E7C63">
        <w:t>g</w:t>
      </w:r>
      <w:r w:rsidRPr="00031AE3">
        <w:t xml:space="preserve">t. </w:t>
      </w:r>
      <w:r w:rsidRPr="00031AE3" w:rsidR="00974F95">
        <w:t>Als een leerling v</w:t>
      </w:r>
      <w:r w:rsidRPr="00031AE3" w:rsidR="004C1725">
        <w:t>óó</w:t>
      </w:r>
      <w:r w:rsidRPr="00031AE3" w:rsidR="00974F95">
        <w:t>r 1 oktober overstapt naar een andere school krijgt de nieuwe school van DUO-</w:t>
      </w:r>
      <w:proofErr w:type="spellStart"/>
      <w:r w:rsidRPr="00031AE3" w:rsidR="00974F95">
        <w:t>Cfi</w:t>
      </w:r>
      <w:proofErr w:type="spellEnd"/>
      <w:r w:rsidRPr="00031AE3" w:rsidR="00974F95">
        <w:t xml:space="preserve"> de volledige bekostig</w:t>
      </w:r>
      <w:r w:rsidRPr="00031AE3" w:rsidR="002C76BF">
        <w:t>ing voor het gehele schooljaar</w:t>
      </w:r>
      <w:r w:rsidRPr="00031AE3" w:rsidR="004C1725">
        <w:t>, dus dan hoeven er geen bedragen overgeheveld te worden</w:t>
      </w:r>
      <w:r w:rsidRPr="00031AE3" w:rsidR="002C76BF">
        <w:t>.</w:t>
      </w:r>
    </w:p>
    <w:p w:rsidRPr="00031AE3" w:rsidR="003D43B2" w:rsidP="00E61956" w:rsidRDefault="003D43B2" w14:paraId="17F47697" w14:textId="77777777">
      <w:pPr>
        <w:pStyle w:val="Geenafstand"/>
        <w:spacing w:line="276" w:lineRule="auto"/>
      </w:pPr>
    </w:p>
    <w:p w:rsidR="00FD3AED" w:rsidP="00E61956" w:rsidRDefault="00FD3AED" w14:paraId="3D306DDA" w14:textId="2C475807">
      <w:pPr>
        <w:pStyle w:val="Geenafstand"/>
        <w:spacing w:line="276" w:lineRule="auto"/>
      </w:pPr>
      <w:r w:rsidRPr="00031AE3">
        <w:t>De berekening wordt dus:</w:t>
      </w:r>
    </w:p>
    <w:p w:rsidRPr="00031AE3" w:rsidR="00FD3AED" w:rsidP="0017006B" w:rsidRDefault="00FD3AED" w14:paraId="05F32BC0" w14:textId="1C7D9EEF">
      <w:pPr>
        <w:pStyle w:val="Geenafstand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rPr>
          <w:b/>
        </w:rPr>
      </w:pPr>
      <w:r w:rsidRPr="00031AE3">
        <w:rPr>
          <w:b/>
        </w:rPr>
        <w:t xml:space="preserve">aantal volledige maanden t/m juli, gedeeld door 12, maal </w:t>
      </w:r>
      <w:r w:rsidR="00036E78">
        <w:rPr>
          <w:b/>
        </w:rPr>
        <w:t>het</w:t>
      </w:r>
      <w:r w:rsidRPr="00031AE3">
        <w:rPr>
          <w:b/>
        </w:rPr>
        <w:t xml:space="preserve"> onderstaande bedrag</w:t>
      </w:r>
      <w:r w:rsidRPr="00031AE3" w:rsidR="009421F0">
        <w:rPr>
          <w:rStyle w:val="Voetnootmarkering"/>
          <w:b/>
        </w:rPr>
        <w:footnoteReference w:id="2"/>
      </w:r>
      <w:r w:rsidRPr="00031AE3">
        <w:rPr>
          <w:b/>
        </w:rPr>
        <w:t>.</w:t>
      </w:r>
    </w:p>
    <w:p w:rsidR="003D43B2" w:rsidP="00E61956" w:rsidRDefault="003D43B2" w14:paraId="0A10F192" w14:textId="77777777">
      <w:pPr>
        <w:pStyle w:val="Geenafstand"/>
        <w:spacing w:line="276" w:lineRule="auto"/>
      </w:pPr>
    </w:p>
    <w:p w:rsidR="003D43B2" w:rsidP="00E61956" w:rsidRDefault="003D43B2" w14:paraId="51F68A35" w14:textId="77777777">
      <w:pPr>
        <w:pStyle w:val="Geenafstand"/>
        <w:spacing w:line="276" w:lineRule="auto"/>
      </w:pPr>
    </w:p>
    <w:p w:rsidRPr="00031AE3" w:rsidR="009D23F6" w:rsidP="00E61956" w:rsidRDefault="00017B58" w14:paraId="6C5C2EE1" w14:textId="53DFA9EF">
      <w:pPr>
        <w:pStyle w:val="Geenafstand"/>
        <w:spacing w:line="276" w:lineRule="auto"/>
      </w:pPr>
      <w:r>
        <w:t>BASIS</w:t>
      </w:r>
      <w:r w:rsidRPr="00031AE3" w:rsidR="009D23F6">
        <w:t xml:space="preserve">BEKOSTIGING </w:t>
      </w:r>
      <w:r w:rsidR="003D43B2">
        <w:t>PER JAAR</w:t>
      </w:r>
    </w:p>
    <w:p w:rsidRPr="00031AE3" w:rsidR="00912301" w:rsidP="00912301" w:rsidRDefault="00912301" w14:paraId="0C3EB07C" w14:textId="77777777">
      <w:pPr>
        <w:pStyle w:val="Geenafstand"/>
        <w:spacing w:line="276" w:lineRule="auto"/>
      </w:pPr>
      <w:bookmarkStart w:name="_Hlk54863304" w:id="0"/>
    </w:p>
    <w:tbl>
      <w:tblPr>
        <w:tblW w:w="90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31"/>
        <w:gridCol w:w="1560"/>
        <w:gridCol w:w="1701"/>
        <w:gridCol w:w="1270"/>
      </w:tblGrid>
      <w:tr w:rsidRPr="00031AE3" w:rsidR="00912301" w:rsidTr="10D37451" w14:paraId="3992D3F0" w14:textId="77777777">
        <w:tc>
          <w:tcPr>
            <w:tcW w:w="4531" w:type="dxa"/>
            <w:tcMar/>
          </w:tcPr>
          <w:p w:rsidRPr="00031AE3" w:rsidR="00912301" w:rsidP="00890A55" w:rsidRDefault="00912301" w14:paraId="5C05396C" w14:textId="77777777">
            <w:pPr>
              <w:pStyle w:val="Geenafstand"/>
              <w:spacing w:line="240" w:lineRule="auto"/>
            </w:pPr>
            <w:r w:rsidRPr="00031AE3">
              <w:rPr>
                <w:i/>
              </w:rPr>
              <w:t>Schoolsoort</w:t>
            </w:r>
            <w:r>
              <w:rPr>
                <w:i/>
              </w:rPr>
              <w:t xml:space="preserve"> (waar de leerling vandaan komt)</w:t>
            </w:r>
          </w:p>
        </w:tc>
        <w:tc>
          <w:tcPr>
            <w:tcW w:w="1560" w:type="dxa"/>
            <w:tcMar/>
          </w:tcPr>
          <w:p w:rsidRPr="00031AE3" w:rsidR="00912301" w:rsidP="00890A55" w:rsidRDefault="00912301" w14:paraId="4F78BCCD" w14:textId="77777777">
            <w:pPr>
              <w:pStyle w:val="Geenafstand"/>
              <w:spacing w:line="240" w:lineRule="auto"/>
            </w:pPr>
            <w:r>
              <w:rPr>
                <w:i/>
              </w:rPr>
              <w:t>basisbedrag</w:t>
            </w:r>
          </w:p>
        </w:tc>
        <w:tc>
          <w:tcPr>
            <w:tcW w:w="1701" w:type="dxa"/>
            <w:tcMar/>
          </w:tcPr>
          <w:p w:rsidR="00912301" w:rsidP="00890A55" w:rsidRDefault="00912301" w14:paraId="65EFD2C5" w14:textId="77777777">
            <w:pPr>
              <w:pStyle w:val="Geenafstand"/>
              <w:spacing w:line="240" w:lineRule="auto"/>
              <w:rPr>
                <w:i/>
              </w:rPr>
            </w:pPr>
            <w:r>
              <w:rPr>
                <w:i/>
              </w:rPr>
              <w:t>aanvullend</w:t>
            </w:r>
          </w:p>
          <w:p w:rsidRPr="00031AE3" w:rsidR="00912301" w:rsidP="00890A55" w:rsidRDefault="00912301" w14:paraId="3C75C8A7" w14:textId="77777777">
            <w:pPr>
              <w:pStyle w:val="Geenafstand"/>
              <w:spacing w:line="240" w:lineRule="auto"/>
              <w:rPr>
                <w:i/>
              </w:rPr>
            </w:pPr>
            <w:r>
              <w:rPr>
                <w:i/>
              </w:rPr>
              <w:t>(ondersteuning)</w:t>
            </w:r>
          </w:p>
        </w:tc>
        <w:tc>
          <w:tcPr>
            <w:tcW w:w="1270" w:type="dxa"/>
            <w:tcMar/>
          </w:tcPr>
          <w:p w:rsidRPr="00031AE3" w:rsidR="00912301" w:rsidP="00890A55" w:rsidRDefault="00912301" w14:paraId="0D9F7687" w14:textId="77777777">
            <w:pPr>
              <w:pStyle w:val="Geenafstand"/>
              <w:spacing w:line="240" w:lineRule="auto"/>
              <w:rPr>
                <w:i/>
              </w:rPr>
            </w:pPr>
            <w:r>
              <w:rPr>
                <w:i/>
              </w:rPr>
              <w:t>totaal</w:t>
            </w:r>
          </w:p>
        </w:tc>
      </w:tr>
      <w:tr w:rsidRPr="00031AE3" w:rsidR="00912301" w:rsidTr="10D37451" w14:paraId="76A7DEB3" w14:textId="77777777">
        <w:tc>
          <w:tcPr>
            <w:tcW w:w="4531" w:type="dxa"/>
            <w:tcMar/>
          </w:tcPr>
          <w:p w:rsidRPr="003D43B2" w:rsidR="00912301" w:rsidP="00890A55" w:rsidRDefault="00912301" w14:paraId="50D96F2F" w14:textId="77777777">
            <w:pPr>
              <w:pStyle w:val="Geenafstand"/>
              <w:spacing w:line="240" w:lineRule="auto"/>
            </w:pPr>
            <w:r>
              <w:t xml:space="preserve">vmbo-onderbouw (alle niveaus), </w:t>
            </w:r>
          </w:p>
          <w:p w:rsidRPr="003D43B2" w:rsidR="00912301" w:rsidP="00890A55" w:rsidRDefault="00912301" w14:paraId="408B457A" w14:textId="2E6C9D0C">
            <w:pPr>
              <w:pStyle w:val="Geenafstand"/>
              <w:spacing w:line="240" w:lineRule="auto"/>
            </w:pPr>
            <w:r>
              <w:t>vmbo-</w:t>
            </w:r>
            <w:r w:rsidR="008F1E1A">
              <w:t>GL/</w:t>
            </w:r>
            <w:r>
              <w:t xml:space="preserve">TL-bovenbouw, </w:t>
            </w:r>
          </w:p>
          <w:p w:rsidRPr="003D43B2" w:rsidR="00912301" w:rsidP="00890A55" w:rsidRDefault="00912301" w14:paraId="39F52646" w14:textId="77777777">
            <w:pPr>
              <w:pStyle w:val="Geenafstand"/>
              <w:spacing w:line="240" w:lineRule="auto"/>
            </w:pPr>
            <w:r>
              <w:t>havo en vwo (onder- en bovenbouw)</w:t>
            </w:r>
          </w:p>
        </w:tc>
        <w:tc>
          <w:tcPr>
            <w:tcW w:w="1560" w:type="dxa"/>
            <w:tcMar/>
          </w:tcPr>
          <w:p w:rsidRPr="00031AE3" w:rsidR="00912301" w:rsidP="10D37451" w:rsidRDefault="00B43479" w14:paraId="0CCA13D0" w14:textId="1F641B24">
            <w:pPr>
              <w:pStyle w:val="Geenafstand"/>
              <w:spacing w:line="240" w:lineRule="auto"/>
              <w:rPr>
                <w:color w:val="FF0000"/>
              </w:rPr>
            </w:pPr>
            <w:r w:rsidRPr="10D37451" w:rsidR="038F5C9B">
              <w:rPr>
                <w:color w:val="FF0000"/>
              </w:rPr>
              <w:t>9</w:t>
            </w:r>
            <w:r w:rsidRPr="10D37451" w:rsidR="24C79C7A">
              <w:rPr>
                <w:color w:val="FF0000"/>
              </w:rPr>
              <w:t>.</w:t>
            </w:r>
            <w:r w:rsidRPr="10D37451" w:rsidR="038F5C9B">
              <w:rPr>
                <w:color w:val="FF0000"/>
              </w:rPr>
              <w:t>508</w:t>
            </w:r>
          </w:p>
        </w:tc>
        <w:tc>
          <w:tcPr>
            <w:tcW w:w="1701" w:type="dxa"/>
            <w:tcMar/>
          </w:tcPr>
          <w:p w:rsidR="00912301" w:rsidP="00890A55" w:rsidRDefault="00912301" w14:paraId="3F66D7DF" w14:textId="77777777">
            <w:pPr>
              <w:pStyle w:val="Geenafstand"/>
              <w:spacing w:line="240" w:lineRule="auto"/>
            </w:pPr>
          </w:p>
        </w:tc>
        <w:tc>
          <w:tcPr>
            <w:tcW w:w="1270" w:type="dxa"/>
            <w:tcMar/>
          </w:tcPr>
          <w:p w:rsidR="00912301" w:rsidP="00890A55" w:rsidRDefault="0071558A" w14:paraId="67746086" w14:textId="6B843D56">
            <w:pPr>
              <w:pStyle w:val="Geenafstand"/>
              <w:spacing w:line="240" w:lineRule="auto"/>
            </w:pPr>
            <w:r w:rsidRPr="10D37451" w:rsidR="7495985A">
              <w:rPr>
                <w:color w:val="FF0000"/>
              </w:rPr>
              <w:t>9</w:t>
            </w:r>
            <w:r w:rsidRPr="10D37451" w:rsidR="656B819A">
              <w:rPr>
                <w:color w:val="FF0000"/>
              </w:rPr>
              <w:t>.</w:t>
            </w:r>
            <w:r w:rsidRPr="10D37451" w:rsidR="7495985A">
              <w:rPr>
                <w:color w:val="FF0000"/>
              </w:rPr>
              <w:t>508</w:t>
            </w:r>
          </w:p>
        </w:tc>
      </w:tr>
      <w:tr w:rsidRPr="00031AE3" w:rsidR="00912301" w:rsidTr="10D37451" w14:paraId="32A6E668" w14:textId="77777777">
        <w:tc>
          <w:tcPr>
            <w:tcW w:w="4531" w:type="dxa"/>
            <w:tcMar/>
          </w:tcPr>
          <w:p w:rsidRPr="00031AE3" w:rsidR="00912301" w:rsidP="00890A55" w:rsidRDefault="00912301" w14:paraId="21177A0E" w14:textId="77777777">
            <w:pPr>
              <w:pStyle w:val="Geenafstand"/>
              <w:spacing w:line="240" w:lineRule="auto"/>
            </w:pPr>
            <w:r>
              <w:t>vmbo-BK/bovenbouw</w:t>
            </w:r>
          </w:p>
        </w:tc>
        <w:tc>
          <w:tcPr>
            <w:tcW w:w="1560" w:type="dxa"/>
            <w:tcMar/>
          </w:tcPr>
          <w:p w:rsidRPr="00031AE3" w:rsidR="00912301" w:rsidP="00890A55" w:rsidRDefault="00912301" w14:paraId="1CB23CD6" w14:textId="67F6F628">
            <w:pPr>
              <w:pStyle w:val="Geenafstand"/>
              <w:spacing w:line="240" w:lineRule="auto"/>
            </w:pPr>
            <w:r w:rsidRPr="10D37451" w:rsidR="47282C5E">
              <w:rPr>
                <w:color w:val="FF0000"/>
              </w:rPr>
              <w:t>11.185</w:t>
            </w:r>
          </w:p>
        </w:tc>
        <w:tc>
          <w:tcPr>
            <w:tcW w:w="1701" w:type="dxa"/>
            <w:tcMar/>
          </w:tcPr>
          <w:p w:rsidRPr="00031AE3" w:rsidR="00912301" w:rsidP="00890A55" w:rsidRDefault="00912301" w14:paraId="7CD497BC" w14:textId="77777777">
            <w:pPr>
              <w:pStyle w:val="Geenafstand"/>
              <w:spacing w:line="240" w:lineRule="auto"/>
            </w:pPr>
          </w:p>
        </w:tc>
        <w:tc>
          <w:tcPr>
            <w:tcW w:w="1270" w:type="dxa"/>
            <w:tcMar/>
          </w:tcPr>
          <w:p w:rsidRPr="00031AE3" w:rsidR="00912301" w:rsidP="10D37451" w:rsidRDefault="0071558A" w14:paraId="02CDF7C5" w14:textId="4AF2C6AB">
            <w:pPr>
              <w:pStyle w:val="Geenafstand"/>
              <w:spacing w:line="240" w:lineRule="auto"/>
              <w:rPr>
                <w:color w:val="FF0000"/>
              </w:rPr>
            </w:pPr>
            <w:r w:rsidRPr="10D37451" w:rsidR="511A8F46">
              <w:rPr>
                <w:color w:val="FF0000"/>
              </w:rPr>
              <w:t>11.185</w:t>
            </w:r>
          </w:p>
        </w:tc>
      </w:tr>
      <w:tr w:rsidRPr="00031AE3" w:rsidR="00912301" w:rsidTr="10D37451" w14:paraId="3932212A" w14:textId="77777777">
        <w:tc>
          <w:tcPr>
            <w:tcW w:w="4531" w:type="dxa"/>
            <w:tcMar/>
          </w:tcPr>
          <w:p w:rsidRPr="007240E1" w:rsidR="00912301" w:rsidP="00890A55" w:rsidRDefault="00912301" w14:paraId="4442777E" w14:textId="77777777">
            <w:pPr>
              <w:pStyle w:val="Geenafstand"/>
              <w:spacing w:line="240" w:lineRule="auto"/>
            </w:pPr>
            <w:r w:rsidRPr="00031AE3">
              <w:t>PrO</w:t>
            </w:r>
          </w:p>
        </w:tc>
        <w:tc>
          <w:tcPr>
            <w:tcW w:w="1560" w:type="dxa"/>
            <w:tcMar/>
          </w:tcPr>
          <w:p w:rsidRPr="00031AE3" w:rsidR="00912301" w:rsidP="10D37451" w:rsidRDefault="00912301" w14:paraId="44EEE395" w14:textId="0D75D72A">
            <w:pPr>
              <w:pStyle w:val="Geenafstand"/>
              <w:spacing w:line="240" w:lineRule="auto"/>
              <w:rPr>
                <w:color w:val="FF0000"/>
              </w:rPr>
            </w:pPr>
            <w:r w:rsidRPr="10D37451" w:rsidR="1B08A74D">
              <w:rPr>
                <w:color w:val="FF0000"/>
              </w:rPr>
              <w:t>11.185</w:t>
            </w:r>
          </w:p>
        </w:tc>
        <w:tc>
          <w:tcPr>
            <w:tcW w:w="1701" w:type="dxa"/>
            <w:tcMar/>
          </w:tcPr>
          <w:p w:rsidRPr="00031AE3" w:rsidR="00912301" w:rsidP="10D37451" w:rsidRDefault="00912301" w14:paraId="1B9D978F" w14:textId="288291FA">
            <w:pPr>
              <w:pStyle w:val="Geenafstand"/>
              <w:spacing w:line="240" w:lineRule="auto"/>
              <w:rPr>
                <w:color w:val="FF0000"/>
              </w:rPr>
            </w:pPr>
            <w:r w:rsidRPr="10D37451" w:rsidR="7ABEB5EF">
              <w:rPr>
                <w:color w:val="FF0000"/>
              </w:rPr>
              <w:t>6</w:t>
            </w:r>
            <w:r w:rsidRPr="10D37451" w:rsidR="0ED0099F">
              <w:rPr>
                <w:color w:val="FF0000"/>
              </w:rPr>
              <w:t>.</w:t>
            </w:r>
            <w:r w:rsidRPr="10D37451" w:rsidR="7ABEB5EF">
              <w:rPr>
                <w:color w:val="FF0000"/>
              </w:rPr>
              <w:t>108</w:t>
            </w:r>
          </w:p>
        </w:tc>
        <w:tc>
          <w:tcPr>
            <w:tcW w:w="1270" w:type="dxa"/>
            <w:tcMar/>
          </w:tcPr>
          <w:p w:rsidRPr="00031AE3" w:rsidR="00912301" w:rsidP="10D37451" w:rsidRDefault="00912301" w14:paraId="07CC06EB" w14:textId="7452A536">
            <w:pPr>
              <w:pStyle w:val="Geenafstand"/>
              <w:spacing w:line="240" w:lineRule="auto"/>
              <w:rPr>
                <w:color w:val="FF0000"/>
              </w:rPr>
            </w:pPr>
            <w:r w:rsidRPr="10D37451" w:rsidR="1C9AC06D">
              <w:rPr>
                <w:color w:val="FF0000"/>
              </w:rPr>
              <w:t>17.293</w:t>
            </w:r>
          </w:p>
        </w:tc>
      </w:tr>
      <w:tr w:rsidRPr="00031AE3" w:rsidR="00912301" w:rsidTr="10D37451" w14:paraId="7BD15483" w14:textId="77777777">
        <w:tc>
          <w:tcPr>
            <w:tcW w:w="4531" w:type="dxa"/>
            <w:tcMar/>
          </w:tcPr>
          <w:p w:rsidRPr="00031AE3" w:rsidR="00912301" w:rsidP="00890A55" w:rsidRDefault="00912301" w14:paraId="532F2026" w14:textId="77777777">
            <w:pPr>
              <w:pStyle w:val="Geenafstand"/>
              <w:spacing w:line="240" w:lineRule="auto"/>
            </w:pPr>
            <w:proofErr w:type="spellStart"/>
            <w:r>
              <w:t>lwoo</w:t>
            </w:r>
            <w:proofErr w:type="spellEnd"/>
            <w:r>
              <w:t>-leerling op Rudolf Steiner College</w:t>
            </w:r>
          </w:p>
        </w:tc>
        <w:tc>
          <w:tcPr>
            <w:tcW w:w="1560" w:type="dxa"/>
            <w:tcMar/>
          </w:tcPr>
          <w:p w:rsidR="00912301" w:rsidP="10D37451" w:rsidRDefault="00B43479" w14:paraId="51F12E1E" w14:textId="1060E38D">
            <w:pPr>
              <w:pStyle w:val="Geenafstand"/>
              <w:spacing w:line="240" w:lineRule="auto"/>
              <w:rPr>
                <w:color w:val="FF0000"/>
              </w:rPr>
            </w:pPr>
            <w:r w:rsidRPr="10D37451" w:rsidR="1331AF68">
              <w:rPr>
                <w:color w:val="FF0000"/>
              </w:rPr>
              <w:t>9.508</w:t>
            </w:r>
          </w:p>
        </w:tc>
        <w:tc>
          <w:tcPr>
            <w:tcW w:w="1701" w:type="dxa"/>
            <w:tcMar/>
          </w:tcPr>
          <w:p w:rsidR="00912301" w:rsidP="10D37451" w:rsidRDefault="00912301" w14:paraId="2C830659" w14:textId="0CB2AF84">
            <w:pPr>
              <w:pStyle w:val="Geenafstand"/>
              <w:spacing w:line="240" w:lineRule="auto"/>
              <w:rPr>
                <w:color w:val="FF0000"/>
              </w:rPr>
            </w:pPr>
            <w:r w:rsidRPr="10D37451" w:rsidR="0EAED242">
              <w:rPr>
                <w:color w:val="FF0000"/>
              </w:rPr>
              <w:t>6</w:t>
            </w:r>
            <w:r w:rsidRPr="10D37451" w:rsidR="13F2C808">
              <w:rPr>
                <w:color w:val="FF0000"/>
              </w:rPr>
              <w:t>.</w:t>
            </w:r>
            <w:r w:rsidRPr="10D37451" w:rsidR="0EAED242">
              <w:rPr>
                <w:color w:val="FF0000"/>
              </w:rPr>
              <w:t>108</w:t>
            </w:r>
          </w:p>
        </w:tc>
        <w:tc>
          <w:tcPr>
            <w:tcW w:w="1270" w:type="dxa"/>
            <w:tcMar/>
          </w:tcPr>
          <w:p w:rsidR="00912301" w:rsidP="10D37451" w:rsidRDefault="00912301" w14:paraId="399748D1" w14:textId="1C1E9205">
            <w:pPr>
              <w:pStyle w:val="Geenafstand"/>
              <w:spacing w:line="240" w:lineRule="auto"/>
              <w:rPr>
                <w:color w:val="FF0000"/>
              </w:rPr>
            </w:pPr>
            <w:r w:rsidRPr="10D37451" w:rsidR="6B9B070B">
              <w:rPr>
                <w:color w:val="FF0000"/>
              </w:rPr>
              <w:t>15.616</w:t>
            </w:r>
          </w:p>
        </w:tc>
      </w:tr>
    </w:tbl>
    <w:p w:rsidRPr="00031AE3" w:rsidR="00912301" w:rsidP="00912301" w:rsidRDefault="00912301" w14:paraId="28A41695" w14:textId="77777777">
      <w:pPr>
        <w:pStyle w:val="Geenafstand"/>
        <w:spacing w:line="240" w:lineRule="auto"/>
        <w:rPr>
          <w:sz w:val="18"/>
          <w:szCs w:val="18"/>
        </w:rPr>
      </w:pPr>
    </w:p>
    <w:p w:rsidR="00E61956" w:rsidP="00E61956" w:rsidRDefault="00E61956" w14:paraId="226997AF" w14:textId="712441E9">
      <w:pPr>
        <w:pStyle w:val="Geenafstand"/>
        <w:spacing w:line="276" w:lineRule="auto"/>
      </w:pPr>
    </w:p>
    <w:bookmarkEnd w:id="0"/>
    <w:p w:rsidRPr="00AB686C" w:rsidR="00CF564A" w:rsidP="009D23F6" w:rsidRDefault="00CD61EF" w14:paraId="6188D20F" w14:textId="4E0030D7">
      <w:pPr>
        <w:pStyle w:val="Geenafstand"/>
        <w:spacing w:line="260" w:lineRule="exact"/>
      </w:pPr>
      <w:r w:rsidRPr="00AB686C">
        <w:t>Bedragen voor ouderbijdrage, boekenkosten, kluisjeshuur e.d. worden niet doorberekend.</w:t>
      </w:r>
    </w:p>
    <w:p w:rsidR="007775D9" w:rsidRDefault="007775D9" w14:paraId="305FD49B" w14:textId="696E6A82">
      <w:pPr>
        <w:widowControl/>
        <w:spacing w:line="240" w:lineRule="auto"/>
        <w:contextualSpacing w:val="0"/>
      </w:pPr>
      <w:r>
        <w:br w:type="page"/>
      </w:r>
    </w:p>
    <w:p w:rsidRPr="003E5BA0" w:rsidR="007775D9" w:rsidP="007775D9" w:rsidRDefault="007775D9" w14:paraId="29AF1BAE" w14:textId="77777777">
      <w:pPr>
        <w:widowControl/>
        <w:spacing w:line="240" w:lineRule="auto"/>
        <w:contextualSpacing w:val="0"/>
        <w:rPr>
          <w:sz w:val="24"/>
          <w:szCs w:val="24"/>
          <w:u w:val="single"/>
        </w:rPr>
      </w:pPr>
      <w:r w:rsidRPr="003E5BA0">
        <w:rPr>
          <w:sz w:val="24"/>
          <w:szCs w:val="24"/>
          <w:u w:val="single"/>
        </w:rPr>
        <w:lastRenderedPageBreak/>
        <w:t>B. Bij leerlingen afkomstig van een vso-school</w:t>
      </w:r>
    </w:p>
    <w:p w:rsidR="007775D9" w:rsidP="007775D9" w:rsidRDefault="007775D9" w14:paraId="3DC59C81" w14:textId="77777777">
      <w:pPr>
        <w:pStyle w:val="Geenafstand"/>
        <w:spacing w:line="276" w:lineRule="auto"/>
      </w:pPr>
    </w:p>
    <w:p w:rsidRPr="00031AE3" w:rsidR="008F1E1A" w:rsidP="007775D9" w:rsidRDefault="008F1E1A" w14:paraId="5DBD3CEE" w14:textId="2DBB60DD">
      <w:pPr>
        <w:pStyle w:val="Geenafstand"/>
        <w:spacing w:line="276" w:lineRule="auto"/>
      </w:pPr>
      <w:hyperlink w:history="1" r:id="rId13">
        <w:r w:rsidRPr="009A2769">
          <w:rPr>
            <w:rStyle w:val="Hyperlink"/>
          </w:rPr>
          <w:t>https://wetten.overheid.nl/BWBR0049931/2024-08-01</w:t>
        </w:r>
      </w:hyperlink>
      <w:r>
        <w:t xml:space="preserve"> </w:t>
      </w:r>
    </w:p>
    <w:p w:rsidR="007775D9" w:rsidP="007775D9" w:rsidRDefault="007775D9" w14:paraId="727CF95B" w14:textId="77777777">
      <w:pPr>
        <w:pStyle w:val="Geenafstand"/>
        <w:spacing w:line="276" w:lineRule="auto"/>
      </w:pPr>
      <w:r w:rsidRPr="00031AE3">
        <w:t xml:space="preserve">Voor vso-leerlingen is de bekostiging </w:t>
      </w:r>
      <w:r>
        <w:t>vanaf 1 januari 2023 vereenvoudigd.</w:t>
      </w:r>
    </w:p>
    <w:p w:rsidR="003E5BA0" w:rsidP="007775D9" w:rsidRDefault="007775D9" w14:paraId="4BF8FA82" w14:textId="777D2FC8">
      <w:pPr>
        <w:pStyle w:val="Geenafstand"/>
        <w:spacing w:line="276" w:lineRule="auto"/>
      </w:pPr>
      <w:r>
        <w:t>Er wordt nog steeds onderscheid gemaakt in ondersteuningscategorieën: 1 (licht), 2 (midden) en 3 (zwaar</w:t>
      </w:r>
      <w:r w:rsidR="00DE72BF">
        <w:t>)</w:t>
      </w:r>
      <w:r>
        <w:t>. Ook wordt er een extra bedrag toegekend aan leerlingen die afkomstig zijn uit een onderwijsachterstandengebied (€ 3</w:t>
      </w:r>
      <w:r w:rsidR="004A4C73">
        <w:t>690</w:t>
      </w:r>
      <w:r>
        <w:t>,5</w:t>
      </w:r>
      <w:r w:rsidR="004A4C73">
        <w:t>7</w:t>
      </w:r>
      <w:r>
        <w:t xml:space="preserve"> per leerling).</w:t>
      </w:r>
    </w:p>
    <w:p w:rsidR="007775D9" w:rsidP="007775D9" w:rsidRDefault="00C2500F" w14:paraId="381EF0C6" w14:textId="11512CA0">
      <w:pPr>
        <w:pStyle w:val="Geenafstand"/>
        <w:spacing w:line="276" w:lineRule="auto"/>
      </w:pPr>
      <w:r w:rsidR="22DB0996">
        <w:rPr/>
        <w:t>Zie</w:t>
      </w:r>
      <w:r w:rsidR="28985B94">
        <w:rPr/>
        <w:t xml:space="preserve"> </w:t>
      </w:r>
      <w:hyperlink r:id="R803c7fbdcaa64eee">
        <w:r w:rsidRPr="10D37451" w:rsidR="28985B94">
          <w:rPr>
            <w:rStyle w:val="Hyperlink"/>
          </w:rPr>
          <w:t>https://wetten.overheid.nl/BWBR0049931/2024-08-01</w:t>
        </w:r>
      </w:hyperlink>
      <w:r w:rsidR="22DB0996">
        <w:rPr/>
        <w:t>, artikel 17 lid 1b en 19</w:t>
      </w:r>
      <w:r w:rsidRPr="10D37451" w:rsidR="099FF892">
        <w:rPr>
          <w:sz w:val="22"/>
          <w:szCs w:val="22"/>
        </w:rPr>
        <w:t xml:space="preserve"> (g</w:t>
      </w:r>
      <w:r w:rsidRPr="10D37451" w:rsidR="099FF8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eldend van 01-08-2024 t/m heden)</w:t>
      </w:r>
      <w:r w:rsidRPr="10D37451" w:rsidR="099FF892">
        <w:rPr>
          <w:sz w:val="22"/>
          <w:szCs w:val="22"/>
        </w:rPr>
        <w:t xml:space="preserve">. </w:t>
      </w:r>
    </w:p>
    <w:p w:rsidR="007775D9" w:rsidP="007775D9" w:rsidRDefault="007775D9" w14:paraId="4FBEF523" w14:textId="6BC7364E">
      <w:pPr>
        <w:pStyle w:val="Geenafstand"/>
        <w:spacing w:line="276" w:lineRule="auto"/>
      </w:pPr>
      <w:r>
        <w:t>De bedragen zijn:</w:t>
      </w:r>
    </w:p>
    <w:p w:rsidR="004A4C73" w:rsidP="007775D9" w:rsidRDefault="004A4C73" w14:paraId="154AE64E" w14:textId="77777777">
      <w:pPr>
        <w:pStyle w:val="Geenafstand"/>
        <w:spacing w:line="276" w:lineRule="auto"/>
      </w:pPr>
    </w:p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2659"/>
        <w:gridCol w:w="1724"/>
        <w:gridCol w:w="1733"/>
        <w:gridCol w:w="1558"/>
        <w:gridCol w:w="1388"/>
      </w:tblGrid>
      <w:tr w:rsidR="007775D9" w:rsidTr="10D37451" w14:paraId="5C05F85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dxa"/>
            <w:tcMar/>
          </w:tcPr>
          <w:p w:rsidR="007775D9" w:rsidP="007775D9" w:rsidRDefault="007775D9" w14:paraId="51CA2CFA" w14:textId="062246D8">
            <w:pPr>
              <w:pStyle w:val="Geenafstand"/>
              <w:spacing w:line="276" w:lineRule="auto"/>
            </w:pPr>
            <w:r>
              <w:t>categorie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24" w:type="dxa"/>
            <w:tcMar/>
          </w:tcPr>
          <w:p w:rsidR="007775D9" w:rsidP="007775D9" w:rsidRDefault="007775D9" w14:paraId="542C53B4" w14:textId="23A6A232">
            <w:pPr>
              <w:pStyle w:val="Geenafstand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basisbekostiging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3" w:type="dxa"/>
            <w:tcMar/>
          </w:tcPr>
          <w:p w:rsidR="007775D9" w:rsidP="007775D9" w:rsidRDefault="007775D9" w14:paraId="4393F4E9" w14:textId="1CF38E44">
            <w:pPr>
              <w:pStyle w:val="Geenafstand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Ondersteunings-bekostiging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tcMar/>
          </w:tcPr>
          <w:p w:rsidR="007775D9" w:rsidP="007775D9" w:rsidRDefault="007775D9" w14:paraId="1E27644A" w14:textId="783562D5">
            <w:pPr>
              <w:pStyle w:val="Geenafstand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Onderwijs-achterstanden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88" w:type="dxa"/>
            <w:tcMar/>
          </w:tcPr>
          <w:p w:rsidR="007775D9" w:rsidP="007775D9" w:rsidRDefault="007775D9" w14:paraId="683F35F5" w14:textId="140EC237">
            <w:pPr>
              <w:pStyle w:val="Geenafstand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TOTAAL</w:t>
            </w:r>
          </w:p>
        </w:tc>
      </w:tr>
      <w:tr w:rsidR="007775D9" w:rsidTr="10D37451" w14:paraId="2B1225E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dxa"/>
            <w:tcMar/>
          </w:tcPr>
          <w:p w:rsidR="007775D9" w:rsidP="007775D9" w:rsidRDefault="007775D9" w14:paraId="6C159AAA" w14:textId="5D58B3A7">
            <w:pPr>
              <w:pStyle w:val="Geenafstand"/>
              <w:spacing w:line="276" w:lineRule="auto"/>
            </w:pPr>
            <w:r>
              <w:t>Categorie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24" w:type="dxa"/>
            <w:tcMar/>
          </w:tcPr>
          <w:p w:rsidRPr="004A4C73" w:rsidR="007775D9" w:rsidP="10D37451" w:rsidRDefault="007775D9" w14:paraId="13DB6345" w14:textId="55E79296" w14:noSpellErr="1">
            <w:pPr>
              <w:pStyle w:val="Geenafstand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10D37451" w:rsidR="5EAB1264">
              <w:rPr>
                <w:color w:val="FF0000"/>
              </w:rPr>
              <w:t>1</w:t>
            </w:r>
            <w:r w:rsidRPr="10D37451" w:rsidR="4EEC5181">
              <w:rPr>
                <w:color w:val="FF0000"/>
              </w:rPr>
              <w:t>1.388,35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3" w:type="dxa"/>
            <w:tcMar/>
          </w:tcPr>
          <w:p w:rsidRPr="004A4C73" w:rsidR="007775D9" w:rsidP="10D37451" w:rsidRDefault="007775D9" w14:paraId="627C1D1D" w14:textId="57B7722E" w14:noSpellErr="1">
            <w:pPr>
              <w:pStyle w:val="Geenafstand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10D37451" w:rsidR="5EAB1264">
              <w:rPr>
                <w:color w:val="FF0000"/>
              </w:rPr>
              <w:t>1</w:t>
            </w:r>
            <w:r w:rsidRPr="10D37451" w:rsidR="4EEC5181">
              <w:rPr>
                <w:color w:val="FF0000"/>
              </w:rPr>
              <w:t>4.532,24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tcMar/>
          </w:tcPr>
          <w:p w:rsidR="007775D9" w:rsidP="007775D9" w:rsidRDefault="007775D9" w14:paraId="4E75D393" w14:textId="2BF52DBE">
            <w:pPr>
              <w:pStyle w:val="Geenafstand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88" w:type="dxa"/>
            <w:tcMar/>
          </w:tcPr>
          <w:p w:rsidRPr="00A622F8" w:rsidR="007775D9" w:rsidP="10D37451" w:rsidRDefault="007775D9" w14:paraId="194299C7" w14:textId="79BAD371" w14:noSpellErr="1">
            <w:pPr>
              <w:pStyle w:val="Geenafstand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1"/>
                <w:bCs w:val="1"/>
                <w:color w:val="FF0000"/>
              </w:rPr>
            </w:pPr>
            <w:r w:rsidRPr="10D37451" w:rsidR="5EAB1264">
              <w:rPr>
                <w:b w:val="1"/>
                <w:bCs w:val="1"/>
                <w:color w:val="FF0000"/>
              </w:rPr>
              <w:t>2</w:t>
            </w:r>
            <w:r w:rsidRPr="10D37451" w:rsidR="28985B94">
              <w:rPr>
                <w:b w:val="1"/>
                <w:bCs w:val="1"/>
                <w:color w:val="FF0000"/>
              </w:rPr>
              <w:t>5</w:t>
            </w:r>
            <w:r w:rsidRPr="10D37451" w:rsidR="5EAB1264">
              <w:rPr>
                <w:b w:val="1"/>
                <w:bCs w:val="1"/>
                <w:color w:val="FF0000"/>
              </w:rPr>
              <w:t>.</w:t>
            </w:r>
            <w:r w:rsidRPr="10D37451" w:rsidR="28985B94">
              <w:rPr>
                <w:b w:val="1"/>
                <w:bCs w:val="1"/>
                <w:color w:val="FF0000"/>
              </w:rPr>
              <w:t>920</w:t>
            </w:r>
            <w:r w:rsidRPr="10D37451" w:rsidR="5EAB1264">
              <w:rPr>
                <w:b w:val="1"/>
                <w:bCs w:val="1"/>
                <w:color w:val="FF0000"/>
              </w:rPr>
              <w:t>,</w:t>
            </w:r>
            <w:r w:rsidRPr="10D37451" w:rsidR="28985B94">
              <w:rPr>
                <w:b w:val="1"/>
                <w:bCs w:val="1"/>
                <w:color w:val="FF0000"/>
              </w:rPr>
              <w:t>59</w:t>
            </w:r>
          </w:p>
        </w:tc>
      </w:tr>
      <w:tr w:rsidR="007775D9" w:rsidTr="10D37451" w14:paraId="245D2CE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dxa"/>
            <w:tcMar/>
          </w:tcPr>
          <w:p w:rsidR="007775D9" w:rsidP="007775D9" w:rsidRDefault="007775D9" w14:paraId="724615F7" w14:textId="222F2E92">
            <w:pPr>
              <w:pStyle w:val="Geenafstand"/>
              <w:spacing w:line="276" w:lineRule="auto"/>
            </w:pPr>
            <w:r>
              <w:t>Categorie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24" w:type="dxa"/>
            <w:tcMar/>
          </w:tcPr>
          <w:p w:rsidRPr="004A4C73" w:rsidR="007775D9" w:rsidP="10D37451" w:rsidRDefault="00DA1491" w14:paraId="05C5A443" w14:textId="4F4999B1" w14:noSpellErr="1">
            <w:pPr>
              <w:pStyle w:val="Geenafstand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10D37451" w:rsidR="4EEC5181">
              <w:rPr>
                <w:color w:val="FF0000"/>
              </w:rPr>
              <w:t>11.388,35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3" w:type="dxa"/>
            <w:tcMar/>
          </w:tcPr>
          <w:p w:rsidRPr="004A4C73" w:rsidR="007775D9" w:rsidP="10D37451" w:rsidRDefault="007775D9" w14:paraId="0A3B57D0" w14:textId="0298BA32" w14:noSpellErr="1">
            <w:pPr>
              <w:pStyle w:val="Geenafstand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10D37451" w:rsidR="5EAB1264">
              <w:rPr>
                <w:color w:val="FF0000"/>
              </w:rPr>
              <w:t>2</w:t>
            </w:r>
            <w:r w:rsidRPr="10D37451" w:rsidR="4EEC5181">
              <w:rPr>
                <w:color w:val="FF0000"/>
              </w:rPr>
              <w:t>5.364,46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tcMar/>
          </w:tcPr>
          <w:p w:rsidR="007775D9" w:rsidP="007775D9" w:rsidRDefault="007775D9" w14:paraId="21A48641" w14:textId="2C34CEE8">
            <w:pPr>
              <w:pStyle w:val="Geenafstand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88" w:type="dxa"/>
            <w:tcMar/>
          </w:tcPr>
          <w:p w:rsidRPr="00A622F8" w:rsidR="007775D9" w:rsidP="10D37451" w:rsidRDefault="007775D9" w14:paraId="3FBF2E3A" w14:textId="10A2581E" w14:noSpellErr="1">
            <w:pPr>
              <w:pStyle w:val="Geenafstand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1"/>
                <w:bCs w:val="1"/>
                <w:color w:val="FF0000"/>
              </w:rPr>
            </w:pPr>
            <w:r w:rsidRPr="10D37451" w:rsidR="5EAB1264">
              <w:rPr>
                <w:b w:val="1"/>
                <w:bCs w:val="1"/>
                <w:color w:val="FF0000"/>
              </w:rPr>
              <w:t>3</w:t>
            </w:r>
            <w:r w:rsidRPr="10D37451" w:rsidR="28985B94">
              <w:rPr>
                <w:b w:val="1"/>
                <w:bCs w:val="1"/>
                <w:color w:val="FF0000"/>
              </w:rPr>
              <w:t>6</w:t>
            </w:r>
            <w:r w:rsidRPr="10D37451" w:rsidR="5EAB1264">
              <w:rPr>
                <w:b w:val="1"/>
                <w:bCs w:val="1"/>
                <w:color w:val="FF0000"/>
              </w:rPr>
              <w:t>.</w:t>
            </w:r>
            <w:r w:rsidRPr="10D37451" w:rsidR="28985B94">
              <w:rPr>
                <w:b w:val="1"/>
                <w:bCs w:val="1"/>
                <w:color w:val="FF0000"/>
              </w:rPr>
              <w:t>752</w:t>
            </w:r>
            <w:r w:rsidRPr="10D37451" w:rsidR="5EAB1264">
              <w:rPr>
                <w:b w:val="1"/>
                <w:bCs w:val="1"/>
                <w:color w:val="FF0000"/>
              </w:rPr>
              <w:t>,</w:t>
            </w:r>
            <w:r w:rsidRPr="10D37451" w:rsidR="28985B94">
              <w:rPr>
                <w:b w:val="1"/>
                <w:bCs w:val="1"/>
                <w:color w:val="FF0000"/>
              </w:rPr>
              <w:t>8</w:t>
            </w:r>
            <w:r w:rsidRPr="10D37451" w:rsidR="5EAB1264">
              <w:rPr>
                <w:b w:val="1"/>
                <w:bCs w:val="1"/>
                <w:color w:val="FF0000"/>
              </w:rPr>
              <w:t>1</w:t>
            </w:r>
          </w:p>
        </w:tc>
      </w:tr>
      <w:tr w:rsidR="007775D9" w:rsidTr="10D37451" w14:paraId="041445C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dxa"/>
            <w:tcMar/>
          </w:tcPr>
          <w:p w:rsidR="007775D9" w:rsidP="007775D9" w:rsidRDefault="007775D9" w14:paraId="25907ED9" w14:textId="163A7545">
            <w:pPr>
              <w:pStyle w:val="Geenafstand"/>
              <w:spacing w:line="276" w:lineRule="auto"/>
            </w:pPr>
            <w:r>
              <w:t>Categorie 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24" w:type="dxa"/>
            <w:tcMar/>
          </w:tcPr>
          <w:p w:rsidRPr="004A4C73" w:rsidR="007775D9" w:rsidP="10D37451" w:rsidRDefault="00DA1491" w14:paraId="335F1802" w14:textId="5599EC86" w14:noSpellErr="1">
            <w:pPr>
              <w:pStyle w:val="Geenafstand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10D37451" w:rsidR="4EEC5181">
              <w:rPr>
                <w:color w:val="FF0000"/>
              </w:rPr>
              <w:t>11.388,35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3" w:type="dxa"/>
            <w:tcMar/>
          </w:tcPr>
          <w:p w:rsidRPr="004A4C73" w:rsidR="007775D9" w:rsidP="10D37451" w:rsidRDefault="00DA1491" w14:paraId="6228E203" w14:textId="3BE8AE5E" w14:noSpellErr="1">
            <w:pPr>
              <w:pStyle w:val="Geenafstand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10D37451" w:rsidR="4EEC5181">
              <w:rPr>
                <w:color w:val="FF0000"/>
              </w:rPr>
              <w:t>31.334,57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tcMar/>
          </w:tcPr>
          <w:p w:rsidR="007775D9" w:rsidP="007775D9" w:rsidRDefault="007775D9" w14:paraId="55736C66" w14:textId="3B6BEC5F">
            <w:pPr>
              <w:pStyle w:val="Geenafstand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88" w:type="dxa"/>
            <w:tcMar/>
          </w:tcPr>
          <w:p w:rsidRPr="00A622F8" w:rsidR="007775D9" w:rsidP="10D37451" w:rsidRDefault="004A4C73" w14:paraId="481260B1" w14:textId="0120C5B5" w14:noSpellErr="1">
            <w:pPr>
              <w:pStyle w:val="Geenafstand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1"/>
                <w:bCs w:val="1"/>
                <w:color w:val="FF0000"/>
              </w:rPr>
            </w:pPr>
            <w:r w:rsidRPr="10D37451" w:rsidR="28985B94">
              <w:rPr>
                <w:b w:val="1"/>
                <w:bCs w:val="1"/>
                <w:color w:val="FF0000"/>
              </w:rPr>
              <w:t>42</w:t>
            </w:r>
            <w:r w:rsidRPr="10D37451" w:rsidR="5EAB1264">
              <w:rPr>
                <w:b w:val="1"/>
                <w:bCs w:val="1"/>
                <w:color w:val="FF0000"/>
              </w:rPr>
              <w:t>.</w:t>
            </w:r>
            <w:r w:rsidRPr="10D37451" w:rsidR="28985B94">
              <w:rPr>
                <w:b w:val="1"/>
                <w:bCs w:val="1"/>
                <w:color w:val="FF0000"/>
              </w:rPr>
              <w:t>722</w:t>
            </w:r>
            <w:r w:rsidRPr="10D37451" w:rsidR="5EAB1264">
              <w:rPr>
                <w:b w:val="1"/>
                <w:bCs w:val="1"/>
                <w:color w:val="FF0000"/>
              </w:rPr>
              <w:t>,</w:t>
            </w:r>
            <w:r w:rsidRPr="10D37451" w:rsidR="28985B94">
              <w:rPr>
                <w:b w:val="1"/>
                <w:bCs w:val="1"/>
                <w:color w:val="FF0000"/>
              </w:rPr>
              <w:t>92</w:t>
            </w:r>
          </w:p>
        </w:tc>
      </w:tr>
      <w:tr w:rsidR="0002421A" w:rsidTr="10D37451" w14:paraId="17B2D75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dxa"/>
            <w:tcMar/>
          </w:tcPr>
          <w:p w:rsidR="0002421A" w:rsidP="0002421A" w:rsidRDefault="0002421A" w14:paraId="3CB3BBFB" w14:textId="7401EBA5">
            <w:pPr>
              <w:pStyle w:val="Geenafstand"/>
              <w:spacing w:line="276" w:lineRule="auto"/>
              <w:rPr>
                <w:b w:val="0"/>
                <w:bCs w:val="0"/>
              </w:rPr>
            </w:pPr>
            <w:r>
              <w:t xml:space="preserve">Categorie 1 – </w:t>
            </w:r>
            <w:proofErr w:type="spellStart"/>
            <w:r>
              <w:t>ll</w:t>
            </w:r>
            <w:proofErr w:type="spellEnd"/>
            <w:r>
              <w:t xml:space="preserve"> met</w:t>
            </w:r>
          </w:p>
          <w:p w:rsidR="0002421A" w:rsidP="0002421A" w:rsidRDefault="0002421A" w14:paraId="18C50D0E" w14:textId="5B1130A4">
            <w:pPr>
              <w:pStyle w:val="Geenafstand"/>
              <w:spacing w:line="276" w:lineRule="auto"/>
            </w:pPr>
            <w:r>
              <w:t>onderwijsachterstand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24" w:type="dxa"/>
            <w:tcMar/>
          </w:tcPr>
          <w:p w:rsidRPr="004A4C73" w:rsidR="0002421A" w:rsidP="10D37451" w:rsidRDefault="0002421A" w14:paraId="5A9282F0" w14:textId="0D13A6A0" w14:noSpellErr="1">
            <w:pPr>
              <w:pStyle w:val="Geenafstand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10D37451" w:rsidR="4D094AB8">
              <w:rPr>
                <w:color w:val="FF0000"/>
              </w:rPr>
              <w:t>11.388,35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3" w:type="dxa"/>
            <w:tcMar/>
          </w:tcPr>
          <w:p w:rsidRPr="004A4C73" w:rsidR="0002421A" w:rsidP="10D37451" w:rsidRDefault="0002421A" w14:paraId="41B61B83" w14:textId="5A10A8AC" w14:noSpellErr="1">
            <w:pPr>
              <w:pStyle w:val="Geenafstand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10D37451" w:rsidR="4D094AB8">
              <w:rPr>
                <w:color w:val="FF0000"/>
              </w:rPr>
              <w:t>14.532,24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tcMar/>
          </w:tcPr>
          <w:p w:rsidRPr="004A4C73" w:rsidR="0002421A" w:rsidP="10D37451" w:rsidRDefault="0002421A" w14:paraId="024A40C4" w14:textId="4A18DD39" w14:noSpellErr="1">
            <w:pPr>
              <w:pStyle w:val="Geenafstand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10D37451" w:rsidR="4D094AB8">
              <w:rPr>
                <w:color w:val="FF0000"/>
              </w:rPr>
              <w:t>3.690,57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88" w:type="dxa"/>
            <w:tcMar/>
          </w:tcPr>
          <w:p w:rsidRPr="00A622F8" w:rsidR="0002421A" w:rsidP="10D37451" w:rsidRDefault="0002421A" w14:paraId="75A36050" w14:textId="10040AC7" w14:noSpellErr="1">
            <w:pPr>
              <w:pStyle w:val="Geenafstand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1"/>
                <w:bCs w:val="1"/>
                <w:color w:val="FF0000"/>
              </w:rPr>
            </w:pPr>
            <w:r w:rsidRPr="10D37451" w:rsidR="4D094AB8">
              <w:rPr>
                <w:b w:val="1"/>
                <w:bCs w:val="1"/>
                <w:color w:val="FF0000"/>
              </w:rPr>
              <w:t>2</w:t>
            </w:r>
            <w:r w:rsidRPr="10D37451" w:rsidR="28985B94">
              <w:rPr>
                <w:b w:val="1"/>
                <w:bCs w:val="1"/>
                <w:color w:val="FF0000"/>
              </w:rPr>
              <w:t>9</w:t>
            </w:r>
            <w:r w:rsidRPr="10D37451" w:rsidR="4D094AB8">
              <w:rPr>
                <w:b w:val="1"/>
                <w:bCs w:val="1"/>
                <w:color w:val="FF0000"/>
              </w:rPr>
              <w:t>.</w:t>
            </w:r>
            <w:r w:rsidRPr="10D37451" w:rsidR="28985B94">
              <w:rPr>
                <w:b w:val="1"/>
                <w:bCs w:val="1"/>
                <w:color w:val="FF0000"/>
              </w:rPr>
              <w:t>611</w:t>
            </w:r>
            <w:r w:rsidRPr="10D37451" w:rsidR="4D094AB8">
              <w:rPr>
                <w:b w:val="1"/>
                <w:bCs w:val="1"/>
                <w:color w:val="FF0000"/>
              </w:rPr>
              <w:t>,</w:t>
            </w:r>
            <w:r w:rsidRPr="10D37451" w:rsidR="28985B94">
              <w:rPr>
                <w:b w:val="1"/>
                <w:bCs w:val="1"/>
                <w:color w:val="FF0000"/>
              </w:rPr>
              <w:t>16</w:t>
            </w:r>
          </w:p>
        </w:tc>
      </w:tr>
      <w:tr w:rsidR="0002421A" w:rsidTr="10D37451" w14:paraId="140716D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dxa"/>
            <w:tcMar/>
          </w:tcPr>
          <w:p w:rsidR="0002421A" w:rsidP="0002421A" w:rsidRDefault="0002421A" w14:paraId="42FC4CAB" w14:textId="4DE299EF">
            <w:pPr>
              <w:pStyle w:val="Geenafstand"/>
              <w:spacing w:line="276" w:lineRule="auto"/>
            </w:pPr>
            <w:r>
              <w:t xml:space="preserve">Categorie 2 – </w:t>
            </w:r>
            <w:proofErr w:type="spellStart"/>
            <w:r>
              <w:t>ll</w:t>
            </w:r>
            <w:proofErr w:type="spellEnd"/>
            <w:r>
              <w:t xml:space="preserve"> met onderwijsachterstand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24" w:type="dxa"/>
            <w:tcMar/>
          </w:tcPr>
          <w:p w:rsidRPr="004A4C73" w:rsidR="0002421A" w:rsidP="10D37451" w:rsidRDefault="0002421A" w14:paraId="64162611" w14:textId="45EC08B7" w14:noSpellErr="1">
            <w:pPr>
              <w:pStyle w:val="Geenafstand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10D37451" w:rsidR="4D094AB8">
              <w:rPr>
                <w:color w:val="FF0000"/>
              </w:rPr>
              <w:t>11.388,35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3" w:type="dxa"/>
            <w:tcMar/>
          </w:tcPr>
          <w:p w:rsidRPr="004A4C73" w:rsidR="0002421A" w:rsidP="10D37451" w:rsidRDefault="0002421A" w14:paraId="40BF543C" w14:textId="4C23A686" w14:noSpellErr="1">
            <w:pPr>
              <w:pStyle w:val="Geenafstand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10D37451" w:rsidR="4D094AB8">
              <w:rPr>
                <w:color w:val="FF0000"/>
              </w:rPr>
              <w:t>25.364,46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tcMar/>
          </w:tcPr>
          <w:p w:rsidRPr="004A4C73" w:rsidR="0002421A" w:rsidP="10D37451" w:rsidRDefault="0002421A" w14:paraId="070F5785" w14:textId="52590AA7" w14:noSpellErr="1">
            <w:pPr>
              <w:pStyle w:val="Geenafstand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10D37451" w:rsidR="4D094AB8">
              <w:rPr>
                <w:color w:val="FF0000"/>
              </w:rPr>
              <w:t>3.690,57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88" w:type="dxa"/>
            <w:tcMar/>
          </w:tcPr>
          <w:p w:rsidRPr="00A622F8" w:rsidR="0002421A" w:rsidP="10D37451" w:rsidRDefault="004A4C73" w14:paraId="729D34FF" w14:textId="63C31740" w14:noSpellErr="1">
            <w:pPr>
              <w:pStyle w:val="Geenafstand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1"/>
                <w:bCs w:val="1"/>
                <w:color w:val="FF0000"/>
              </w:rPr>
            </w:pPr>
            <w:r w:rsidRPr="10D37451" w:rsidR="28985B94">
              <w:rPr>
                <w:b w:val="1"/>
                <w:bCs w:val="1"/>
                <w:color w:val="FF0000"/>
              </w:rPr>
              <w:t>40</w:t>
            </w:r>
            <w:r w:rsidRPr="10D37451" w:rsidR="4D094AB8">
              <w:rPr>
                <w:b w:val="1"/>
                <w:bCs w:val="1"/>
                <w:color w:val="FF0000"/>
              </w:rPr>
              <w:t>.</w:t>
            </w:r>
            <w:r w:rsidRPr="10D37451" w:rsidR="28985B94">
              <w:rPr>
                <w:b w:val="1"/>
                <w:bCs w:val="1"/>
                <w:color w:val="FF0000"/>
              </w:rPr>
              <w:t>443</w:t>
            </w:r>
            <w:r w:rsidRPr="10D37451" w:rsidR="4D094AB8">
              <w:rPr>
                <w:b w:val="1"/>
                <w:bCs w:val="1"/>
                <w:color w:val="FF0000"/>
              </w:rPr>
              <w:t>,</w:t>
            </w:r>
            <w:r w:rsidRPr="10D37451" w:rsidR="28985B94">
              <w:rPr>
                <w:b w:val="1"/>
                <w:bCs w:val="1"/>
                <w:color w:val="FF0000"/>
              </w:rPr>
              <w:t>38</w:t>
            </w:r>
          </w:p>
        </w:tc>
      </w:tr>
      <w:tr w:rsidR="0002421A" w:rsidTr="10D37451" w14:paraId="481FB55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dxa"/>
            <w:tcMar/>
          </w:tcPr>
          <w:p w:rsidR="0002421A" w:rsidP="0002421A" w:rsidRDefault="0002421A" w14:paraId="6F0522C7" w14:textId="22A3361D">
            <w:pPr>
              <w:pStyle w:val="Geenafstand"/>
              <w:spacing w:line="276" w:lineRule="auto"/>
            </w:pPr>
            <w:r>
              <w:t xml:space="preserve">Categorie 3 – </w:t>
            </w:r>
            <w:proofErr w:type="spellStart"/>
            <w:r>
              <w:t>ll</w:t>
            </w:r>
            <w:proofErr w:type="spellEnd"/>
            <w:r>
              <w:t xml:space="preserve"> met onderwijsachterstand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24" w:type="dxa"/>
            <w:tcMar/>
          </w:tcPr>
          <w:p w:rsidRPr="004A4C73" w:rsidR="0002421A" w:rsidP="10D37451" w:rsidRDefault="0002421A" w14:paraId="33142E38" w14:textId="0B171DFD" w14:noSpellErr="1">
            <w:pPr>
              <w:pStyle w:val="Geenafstand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10D37451" w:rsidR="4D094AB8">
              <w:rPr>
                <w:color w:val="FF0000"/>
              </w:rPr>
              <w:t>11.388,35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3" w:type="dxa"/>
            <w:tcMar/>
          </w:tcPr>
          <w:p w:rsidRPr="004A4C73" w:rsidR="0002421A" w:rsidP="10D37451" w:rsidRDefault="0002421A" w14:paraId="283DF2FC" w14:textId="0EB84CEE" w14:noSpellErr="1">
            <w:pPr>
              <w:pStyle w:val="Geenafstand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10D37451" w:rsidR="4D094AB8">
              <w:rPr>
                <w:color w:val="FF0000"/>
              </w:rPr>
              <w:t>31.334,57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tcMar/>
          </w:tcPr>
          <w:p w:rsidRPr="004A4C73" w:rsidR="0002421A" w:rsidP="10D37451" w:rsidRDefault="0002421A" w14:paraId="6B9F82D0" w14:textId="3CFA825C" w14:noSpellErr="1">
            <w:pPr>
              <w:pStyle w:val="Geenafstand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10D37451" w:rsidR="4D094AB8">
              <w:rPr>
                <w:color w:val="FF0000"/>
              </w:rPr>
              <w:t>3.690,57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88" w:type="dxa"/>
            <w:tcMar/>
          </w:tcPr>
          <w:p w:rsidRPr="00A622F8" w:rsidR="0002421A" w:rsidP="10D37451" w:rsidRDefault="0002421A" w14:paraId="616A5A86" w14:textId="0B25BB08" w14:noSpellErr="1">
            <w:pPr>
              <w:pStyle w:val="Geenafstand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1"/>
                <w:bCs w:val="1"/>
                <w:color w:val="FF0000"/>
              </w:rPr>
            </w:pPr>
            <w:r w:rsidRPr="10D37451" w:rsidR="4D094AB8">
              <w:rPr>
                <w:b w:val="1"/>
                <w:bCs w:val="1"/>
                <w:color w:val="FF0000"/>
              </w:rPr>
              <w:t>4</w:t>
            </w:r>
            <w:r w:rsidRPr="10D37451" w:rsidR="28985B94">
              <w:rPr>
                <w:b w:val="1"/>
                <w:bCs w:val="1"/>
                <w:color w:val="FF0000"/>
              </w:rPr>
              <w:t>6</w:t>
            </w:r>
            <w:r w:rsidRPr="10D37451" w:rsidR="4D094AB8">
              <w:rPr>
                <w:b w:val="1"/>
                <w:bCs w:val="1"/>
                <w:color w:val="FF0000"/>
              </w:rPr>
              <w:t>.</w:t>
            </w:r>
            <w:r w:rsidRPr="10D37451" w:rsidR="28985B94">
              <w:rPr>
                <w:b w:val="1"/>
                <w:bCs w:val="1"/>
                <w:color w:val="FF0000"/>
              </w:rPr>
              <w:t>413</w:t>
            </w:r>
            <w:r w:rsidRPr="10D37451" w:rsidR="4D094AB8">
              <w:rPr>
                <w:b w:val="1"/>
                <w:bCs w:val="1"/>
                <w:color w:val="FF0000"/>
              </w:rPr>
              <w:t>,</w:t>
            </w:r>
            <w:r w:rsidRPr="10D37451" w:rsidR="28985B94">
              <w:rPr>
                <w:b w:val="1"/>
                <w:bCs w:val="1"/>
                <w:color w:val="FF0000"/>
              </w:rPr>
              <w:t>49</w:t>
            </w:r>
          </w:p>
        </w:tc>
      </w:tr>
    </w:tbl>
    <w:p w:rsidR="007775D9" w:rsidP="007775D9" w:rsidRDefault="007775D9" w14:paraId="06BD441A" w14:textId="37674652">
      <w:pPr>
        <w:pStyle w:val="Geenafstand"/>
        <w:spacing w:line="276" w:lineRule="auto"/>
      </w:pPr>
    </w:p>
    <w:p w:rsidR="007F2EFF" w:rsidP="007775D9" w:rsidRDefault="007F2EFF" w14:paraId="212EAA16" w14:textId="163FDEEB">
      <w:pPr>
        <w:pStyle w:val="Geenafstand"/>
        <w:spacing w:line="276" w:lineRule="auto"/>
      </w:pPr>
    </w:p>
    <w:p w:rsidR="007F2EFF" w:rsidP="007775D9" w:rsidRDefault="007F2EFF" w14:paraId="2B579771" w14:textId="5D3D2B9D">
      <w:pPr>
        <w:pStyle w:val="Geenafstand"/>
        <w:spacing w:line="276" w:lineRule="auto"/>
      </w:pPr>
      <w:r w:rsidRPr="004A1A1E">
        <w:t xml:space="preserve">In de regio is afgesproken dat wanneer een leerling overstapt van vso naar regulier vo, er </w:t>
      </w:r>
      <w:r w:rsidRPr="004A1A1E">
        <w:rPr>
          <w:b/>
          <w:bCs/>
        </w:rPr>
        <w:t>90%</w:t>
      </w:r>
      <w:r w:rsidRPr="004A1A1E">
        <w:t xml:space="preserve"> van het berekende Geld-volgt-</w:t>
      </w:r>
      <w:proofErr w:type="spellStart"/>
      <w:r w:rsidRPr="004A1A1E">
        <w:t>leerlingbedrag</w:t>
      </w:r>
      <w:proofErr w:type="spellEnd"/>
      <w:r w:rsidRPr="004A1A1E">
        <w:t xml:space="preserve"> overgemaakt wordt. Voor de resterende 10% verleent de vso</w:t>
      </w:r>
      <w:r w:rsidR="004A1A1E">
        <w:t xml:space="preserve">-school </w:t>
      </w:r>
      <w:r w:rsidRPr="004A1A1E">
        <w:t>nazorg.</w:t>
      </w:r>
    </w:p>
    <w:sectPr w:rsidR="007F2EFF" w:rsidSect="001B042A">
      <w:headerReference w:type="default" r:id="rId15"/>
      <w:footerReference w:type="default" r:id="rId16"/>
      <w:headerReference w:type="first" r:id="rId17"/>
      <w:footerReference w:type="first" r:id="rId18"/>
      <w:pgSz w:w="11906" w:h="16838" w:orient="portrait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Pr="008641F1" w:rsidR="003D7609" w:rsidP="007D2D2B" w:rsidRDefault="003D7609" w14:paraId="7231D81F" w14:textId="77777777">
      <w:pPr>
        <w:spacing w:line="240" w:lineRule="auto"/>
        <w:rPr>
          <w:lang w:eastAsia="nl-NL"/>
        </w:rPr>
      </w:pPr>
      <w:r>
        <w:separator/>
      </w:r>
    </w:p>
  </w:endnote>
  <w:endnote w:type="continuationSeparator" w:id="0">
    <w:p w:rsidRPr="008641F1" w:rsidR="003D7609" w:rsidP="007D2D2B" w:rsidRDefault="003D7609" w14:paraId="2CA30FC6" w14:textId="77777777">
      <w:pPr>
        <w:spacing w:line="240" w:lineRule="auto"/>
        <w:rPr>
          <w:lang w:eastAsia="nl-N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476826"/>
      <w:docPartObj>
        <w:docPartGallery w:val="Page Numbers (Bottom of Page)"/>
        <w:docPartUnique/>
      </w:docPartObj>
    </w:sdtPr>
    <w:sdtEndPr/>
    <w:sdtContent>
      <w:p w:rsidR="001F6FB5" w:rsidRDefault="001F6FB5" w14:paraId="3A71D7AE" w14:textId="09B03251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169">
          <w:rPr>
            <w:noProof/>
          </w:rPr>
          <w:t>2</w:t>
        </w:r>
        <w:r>
          <w:fldChar w:fldCharType="end"/>
        </w:r>
      </w:p>
    </w:sdtContent>
  </w:sdt>
  <w:p w:rsidR="001F6FB5" w:rsidRDefault="001F6FB5" w14:paraId="3C6BF937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2915309"/>
      <w:docPartObj>
        <w:docPartGallery w:val="Page Numbers (Bottom of Page)"/>
        <w:docPartUnique/>
      </w:docPartObj>
    </w:sdtPr>
    <w:sdtEndPr/>
    <w:sdtContent>
      <w:p w:rsidR="00102DCB" w:rsidRDefault="00102DCB" w14:paraId="62F954CB" w14:textId="6035B3BC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02DCB" w:rsidRDefault="00102DCB" w14:paraId="5F97F0AF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Pr="008641F1" w:rsidR="003D7609" w:rsidP="007D2D2B" w:rsidRDefault="003D7609" w14:paraId="7F5E0E6C" w14:textId="77777777">
      <w:pPr>
        <w:spacing w:line="240" w:lineRule="auto"/>
        <w:rPr>
          <w:lang w:eastAsia="nl-NL"/>
        </w:rPr>
      </w:pPr>
      <w:r>
        <w:separator/>
      </w:r>
    </w:p>
  </w:footnote>
  <w:footnote w:type="continuationSeparator" w:id="0">
    <w:p w:rsidRPr="008641F1" w:rsidR="003D7609" w:rsidP="007D2D2B" w:rsidRDefault="003D7609" w14:paraId="2AA1C54D" w14:textId="77777777">
      <w:pPr>
        <w:spacing w:line="240" w:lineRule="auto"/>
        <w:rPr>
          <w:lang w:eastAsia="nl-NL"/>
        </w:rPr>
      </w:pPr>
      <w:r>
        <w:continuationSeparator/>
      </w:r>
    </w:p>
  </w:footnote>
  <w:footnote w:id="1">
    <w:p w:rsidRPr="00407471" w:rsidR="00407471" w:rsidP="00294B46" w:rsidRDefault="00407471" w14:paraId="2AF4E805" w14:textId="77777777">
      <w:pPr>
        <w:pStyle w:val="Voetnoottekst"/>
        <w:spacing w:line="240" w:lineRule="auto"/>
      </w:pPr>
      <w:r>
        <w:rPr>
          <w:rStyle w:val="Voetnootmarkering"/>
        </w:rPr>
        <w:footnoteRef/>
      </w:r>
      <w:r>
        <w:t xml:space="preserve"> met uitzondering van het Rudolf Steiner College</w:t>
      </w:r>
    </w:p>
  </w:footnote>
  <w:footnote w:id="2">
    <w:p w:rsidR="009421F0" w:rsidP="00294B46" w:rsidRDefault="009421F0" w14:paraId="6A074110" w14:textId="0807312E">
      <w:pPr>
        <w:pStyle w:val="Voetnoottekst"/>
        <w:spacing w:line="240" w:lineRule="auto"/>
      </w:pPr>
      <w:r>
        <w:rPr>
          <w:rStyle w:val="Voetnootmarkering"/>
        </w:rPr>
        <w:footnoteRef/>
      </w:r>
      <w:r>
        <w:t xml:space="preserve"> In d</w:t>
      </w:r>
      <w:r w:rsidR="00EB2B71">
        <w:t>eze notitie</w:t>
      </w:r>
      <w:r>
        <w:t xml:space="preserve"> worden bedragen gehanteerd die op hele euro’s zijn afgerond.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F4459E1" w:rsidTr="3F4459E1" w14:paraId="53909ADB" w14:textId="77777777">
      <w:tc>
        <w:tcPr>
          <w:tcW w:w="3020" w:type="dxa"/>
        </w:tcPr>
        <w:p w:rsidR="3F4459E1" w:rsidP="3F4459E1" w:rsidRDefault="3F4459E1" w14:paraId="185A3379" w14:textId="481B8108">
          <w:pPr>
            <w:pStyle w:val="Koptekst"/>
            <w:ind w:left="-115"/>
          </w:pPr>
        </w:p>
      </w:tc>
      <w:tc>
        <w:tcPr>
          <w:tcW w:w="3020" w:type="dxa"/>
        </w:tcPr>
        <w:p w:rsidR="3F4459E1" w:rsidP="3F4459E1" w:rsidRDefault="3F4459E1" w14:paraId="02E566F7" w14:textId="2F8CC139">
          <w:pPr>
            <w:pStyle w:val="Koptekst"/>
            <w:jc w:val="center"/>
          </w:pPr>
        </w:p>
      </w:tc>
      <w:tc>
        <w:tcPr>
          <w:tcW w:w="3020" w:type="dxa"/>
        </w:tcPr>
        <w:p w:rsidR="3F4459E1" w:rsidP="3F4459E1" w:rsidRDefault="3F4459E1" w14:paraId="673FACD5" w14:textId="7D49DA71">
          <w:pPr>
            <w:pStyle w:val="Koptekst"/>
            <w:ind w:right="-115"/>
            <w:jc w:val="right"/>
          </w:pPr>
        </w:p>
      </w:tc>
    </w:tr>
  </w:tbl>
  <w:p w:rsidR="3F4459E1" w:rsidP="3F4459E1" w:rsidRDefault="3F4459E1" w14:paraId="53D9D5E0" w14:textId="4F26BAB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581D93" w:rsidR="00643EF2" w:rsidP="00B45245" w:rsidRDefault="00643EF2" w14:paraId="0E4C34DD" w14:textId="32ECA119">
    <w:pPr>
      <w:pStyle w:val="Koptekst"/>
      <w:spacing w:line="240" w:lineRule="auto"/>
      <w:rPr>
        <w:sz w:val="18"/>
        <w:szCs w:val="18"/>
      </w:rPr>
    </w:pPr>
  </w:p>
  <w:p w:rsidRPr="00581D93" w:rsidR="001B042A" w:rsidP="00B45245" w:rsidRDefault="005D570B" w14:paraId="00D591BC" w14:textId="3AED03A4">
    <w:pPr>
      <w:pStyle w:val="Koptekst"/>
      <w:spacing w:line="240" w:lineRule="auto"/>
      <w:rPr>
        <w:sz w:val="18"/>
        <w:szCs w:val="18"/>
      </w:rPr>
    </w:pPr>
    <w:r w:rsidRPr="00581D93">
      <w:rPr>
        <w:noProof/>
        <w:sz w:val="18"/>
        <w:szCs w:val="18"/>
        <w:lang w:eastAsia="nl-NL"/>
      </w:rPr>
      <w:drawing>
        <wp:anchor distT="0" distB="0" distL="114300" distR="114300" simplePos="0" relativeHeight="251670528" behindDoc="0" locked="0" layoutInCell="1" allowOverlap="1" wp14:anchorId="555BAB53" wp14:editId="1A5E11E8">
          <wp:simplePos x="0" y="0"/>
          <wp:positionH relativeFrom="column">
            <wp:posOffset>2691130</wp:posOffset>
          </wp:positionH>
          <wp:positionV relativeFrom="paragraph">
            <wp:posOffset>169545</wp:posOffset>
          </wp:positionV>
          <wp:extent cx="762000" cy="438150"/>
          <wp:effectExtent l="0" t="0" r="0" b="0"/>
          <wp:wrapSquare wrapText="bothSides"/>
          <wp:docPr id="4" name="Afbeelding 4" descr="C:\Users\cstet\AppData\Local\Microsoft\Windows\Temporary Internet Files\Content.Outlook\WOQ3VBNS\logo voorstel 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C:\Users\cstet\AppData\Local\Microsoft\Windows\Temporary Internet Files\Content.Outlook\WOQ3VBNS\logo voorstel 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64F47"/>
    <w:multiLevelType w:val="hybridMultilevel"/>
    <w:tmpl w:val="FB467358"/>
    <w:lvl w:ilvl="0" w:tplc="C75A84BE">
      <w:start w:val="4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3953D8"/>
    <w:multiLevelType w:val="hybridMultilevel"/>
    <w:tmpl w:val="B6D0FB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06A4B"/>
    <w:multiLevelType w:val="hybridMultilevel"/>
    <w:tmpl w:val="0A3CF38C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BC5730"/>
    <w:multiLevelType w:val="hybridMultilevel"/>
    <w:tmpl w:val="4B740376"/>
    <w:lvl w:ilvl="0" w:tplc="4FFE3546">
      <w:start w:val="1973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804773">
    <w:abstractNumId w:val="3"/>
  </w:num>
  <w:num w:numId="2" w16cid:durableId="1729956797">
    <w:abstractNumId w:val="0"/>
  </w:num>
  <w:num w:numId="3" w16cid:durableId="1567302856">
    <w:abstractNumId w:val="2"/>
  </w:num>
  <w:num w:numId="4" w16cid:durableId="1415130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AED"/>
    <w:rsid w:val="000070DA"/>
    <w:rsid w:val="000127CB"/>
    <w:rsid w:val="00017B58"/>
    <w:rsid w:val="0002421A"/>
    <w:rsid w:val="00031AE3"/>
    <w:rsid w:val="00036E78"/>
    <w:rsid w:val="0004304E"/>
    <w:rsid w:val="00043BF3"/>
    <w:rsid w:val="00052B00"/>
    <w:rsid w:val="00060AC6"/>
    <w:rsid w:val="000616B4"/>
    <w:rsid w:val="00064C57"/>
    <w:rsid w:val="0006690B"/>
    <w:rsid w:val="000715B2"/>
    <w:rsid w:val="0007661C"/>
    <w:rsid w:val="000944C4"/>
    <w:rsid w:val="0009452A"/>
    <w:rsid w:val="00094766"/>
    <w:rsid w:val="000C3C0F"/>
    <w:rsid w:val="000C6CD7"/>
    <w:rsid w:val="000D5786"/>
    <w:rsid w:val="000E3292"/>
    <w:rsid w:val="000E5EE1"/>
    <w:rsid w:val="000E7061"/>
    <w:rsid w:val="000E7C63"/>
    <w:rsid w:val="00102DCB"/>
    <w:rsid w:val="001147F0"/>
    <w:rsid w:val="00123EDE"/>
    <w:rsid w:val="001272AD"/>
    <w:rsid w:val="00142A5B"/>
    <w:rsid w:val="00160CD0"/>
    <w:rsid w:val="001615B5"/>
    <w:rsid w:val="00163477"/>
    <w:rsid w:val="0017006B"/>
    <w:rsid w:val="001A1DFC"/>
    <w:rsid w:val="001B042A"/>
    <w:rsid w:val="001B0AEB"/>
    <w:rsid w:val="001E2254"/>
    <w:rsid w:val="001E3432"/>
    <w:rsid w:val="001E3D6C"/>
    <w:rsid w:val="001E4F9A"/>
    <w:rsid w:val="001F667B"/>
    <w:rsid w:val="001F6FB5"/>
    <w:rsid w:val="00216177"/>
    <w:rsid w:val="00235575"/>
    <w:rsid w:val="00243397"/>
    <w:rsid w:val="002450C1"/>
    <w:rsid w:val="0025072E"/>
    <w:rsid w:val="00254D01"/>
    <w:rsid w:val="002647E5"/>
    <w:rsid w:val="0029253D"/>
    <w:rsid w:val="00294B46"/>
    <w:rsid w:val="002A6918"/>
    <w:rsid w:val="002B09CC"/>
    <w:rsid w:val="002B67B1"/>
    <w:rsid w:val="002C76BF"/>
    <w:rsid w:val="002D0706"/>
    <w:rsid w:val="002D313D"/>
    <w:rsid w:val="002E23C9"/>
    <w:rsid w:val="002E24C0"/>
    <w:rsid w:val="0030560A"/>
    <w:rsid w:val="00307BEC"/>
    <w:rsid w:val="0032552E"/>
    <w:rsid w:val="003460CF"/>
    <w:rsid w:val="00363B50"/>
    <w:rsid w:val="00382040"/>
    <w:rsid w:val="00386B45"/>
    <w:rsid w:val="003915AC"/>
    <w:rsid w:val="003A14CF"/>
    <w:rsid w:val="003A400D"/>
    <w:rsid w:val="003B0C39"/>
    <w:rsid w:val="003C0672"/>
    <w:rsid w:val="003D43B2"/>
    <w:rsid w:val="003D7609"/>
    <w:rsid w:val="003E580B"/>
    <w:rsid w:val="003E5BA0"/>
    <w:rsid w:val="00407471"/>
    <w:rsid w:val="004371FD"/>
    <w:rsid w:val="0046018E"/>
    <w:rsid w:val="0046117C"/>
    <w:rsid w:val="00466B0A"/>
    <w:rsid w:val="0047427B"/>
    <w:rsid w:val="00475C8D"/>
    <w:rsid w:val="00482417"/>
    <w:rsid w:val="0048413B"/>
    <w:rsid w:val="00495AF6"/>
    <w:rsid w:val="00496955"/>
    <w:rsid w:val="004A1A1E"/>
    <w:rsid w:val="004A32CA"/>
    <w:rsid w:val="004A4C73"/>
    <w:rsid w:val="004A7D74"/>
    <w:rsid w:val="004B63AB"/>
    <w:rsid w:val="004C1725"/>
    <w:rsid w:val="004C2DC3"/>
    <w:rsid w:val="004D4343"/>
    <w:rsid w:val="004D5382"/>
    <w:rsid w:val="004E2CDF"/>
    <w:rsid w:val="004F3BA2"/>
    <w:rsid w:val="004F41A6"/>
    <w:rsid w:val="00500CA0"/>
    <w:rsid w:val="005178DE"/>
    <w:rsid w:val="005554BE"/>
    <w:rsid w:val="0058017A"/>
    <w:rsid w:val="00581D93"/>
    <w:rsid w:val="00595FF6"/>
    <w:rsid w:val="00597396"/>
    <w:rsid w:val="005A7EB2"/>
    <w:rsid w:val="005C12F3"/>
    <w:rsid w:val="005C2899"/>
    <w:rsid w:val="005C3E10"/>
    <w:rsid w:val="005D3C65"/>
    <w:rsid w:val="005D570B"/>
    <w:rsid w:val="005E2EA6"/>
    <w:rsid w:val="005E4C94"/>
    <w:rsid w:val="005F0DC0"/>
    <w:rsid w:val="00610D7A"/>
    <w:rsid w:val="00622F8E"/>
    <w:rsid w:val="00643EF2"/>
    <w:rsid w:val="00644047"/>
    <w:rsid w:val="00645D5E"/>
    <w:rsid w:val="006508B1"/>
    <w:rsid w:val="00654444"/>
    <w:rsid w:val="00661462"/>
    <w:rsid w:val="0067662D"/>
    <w:rsid w:val="00694E63"/>
    <w:rsid w:val="0069500A"/>
    <w:rsid w:val="006A0928"/>
    <w:rsid w:val="006B38B6"/>
    <w:rsid w:val="006C03DC"/>
    <w:rsid w:val="006E0E63"/>
    <w:rsid w:val="006F0BB7"/>
    <w:rsid w:val="006F556F"/>
    <w:rsid w:val="006F7B6D"/>
    <w:rsid w:val="0071036C"/>
    <w:rsid w:val="0071558A"/>
    <w:rsid w:val="00716FAD"/>
    <w:rsid w:val="007240E1"/>
    <w:rsid w:val="00736702"/>
    <w:rsid w:val="00744C03"/>
    <w:rsid w:val="007632F7"/>
    <w:rsid w:val="00766542"/>
    <w:rsid w:val="007755AB"/>
    <w:rsid w:val="00775FA8"/>
    <w:rsid w:val="007775D9"/>
    <w:rsid w:val="007B017E"/>
    <w:rsid w:val="007B4FAF"/>
    <w:rsid w:val="007B7429"/>
    <w:rsid w:val="007D2D2B"/>
    <w:rsid w:val="007F2EFF"/>
    <w:rsid w:val="00803FE2"/>
    <w:rsid w:val="00823184"/>
    <w:rsid w:val="008464F7"/>
    <w:rsid w:val="008538DE"/>
    <w:rsid w:val="00860BFE"/>
    <w:rsid w:val="00863C32"/>
    <w:rsid w:val="00867CD1"/>
    <w:rsid w:val="00871A8B"/>
    <w:rsid w:val="008755B5"/>
    <w:rsid w:val="0088159C"/>
    <w:rsid w:val="008B2B03"/>
    <w:rsid w:val="008C0315"/>
    <w:rsid w:val="008C1269"/>
    <w:rsid w:val="008C76A3"/>
    <w:rsid w:val="008F1E1A"/>
    <w:rsid w:val="00912301"/>
    <w:rsid w:val="0091356F"/>
    <w:rsid w:val="009235D4"/>
    <w:rsid w:val="009421F0"/>
    <w:rsid w:val="00942564"/>
    <w:rsid w:val="00974F95"/>
    <w:rsid w:val="00981D71"/>
    <w:rsid w:val="00983146"/>
    <w:rsid w:val="009835BC"/>
    <w:rsid w:val="00992362"/>
    <w:rsid w:val="009A293F"/>
    <w:rsid w:val="009A3D26"/>
    <w:rsid w:val="009A684F"/>
    <w:rsid w:val="009B43A3"/>
    <w:rsid w:val="009D1569"/>
    <w:rsid w:val="009D1FEF"/>
    <w:rsid w:val="009D23F6"/>
    <w:rsid w:val="00A34A92"/>
    <w:rsid w:val="00A41F25"/>
    <w:rsid w:val="00A52BCA"/>
    <w:rsid w:val="00A55D0C"/>
    <w:rsid w:val="00A56FFE"/>
    <w:rsid w:val="00A609E7"/>
    <w:rsid w:val="00A61386"/>
    <w:rsid w:val="00A616AD"/>
    <w:rsid w:val="00A622F8"/>
    <w:rsid w:val="00A63991"/>
    <w:rsid w:val="00A66A7E"/>
    <w:rsid w:val="00A73D7C"/>
    <w:rsid w:val="00A765E8"/>
    <w:rsid w:val="00A80C9C"/>
    <w:rsid w:val="00A81271"/>
    <w:rsid w:val="00A84B73"/>
    <w:rsid w:val="00A86B97"/>
    <w:rsid w:val="00A93D02"/>
    <w:rsid w:val="00AA2472"/>
    <w:rsid w:val="00AB63D4"/>
    <w:rsid w:val="00AB686C"/>
    <w:rsid w:val="00AB68A8"/>
    <w:rsid w:val="00AB777E"/>
    <w:rsid w:val="00AD0286"/>
    <w:rsid w:val="00AF0A20"/>
    <w:rsid w:val="00B30178"/>
    <w:rsid w:val="00B37107"/>
    <w:rsid w:val="00B40F89"/>
    <w:rsid w:val="00B43479"/>
    <w:rsid w:val="00B45245"/>
    <w:rsid w:val="00B51FDF"/>
    <w:rsid w:val="00B72A03"/>
    <w:rsid w:val="00B81EBA"/>
    <w:rsid w:val="00BB4AF2"/>
    <w:rsid w:val="00BB691B"/>
    <w:rsid w:val="00BC6EEA"/>
    <w:rsid w:val="00BC7802"/>
    <w:rsid w:val="00BD1C6F"/>
    <w:rsid w:val="00C06DD5"/>
    <w:rsid w:val="00C2500F"/>
    <w:rsid w:val="00C407D1"/>
    <w:rsid w:val="00C44073"/>
    <w:rsid w:val="00C46A79"/>
    <w:rsid w:val="00C539EE"/>
    <w:rsid w:val="00C611C8"/>
    <w:rsid w:val="00C653E4"/>
    <w:rsid w:val="00C67849"/>
    <w:rsid w:val="00C76C9F"/>
    <w:rsid w:val="00C771E1"/>
    <w:rsid w:val="00C840C5"/>
    <w:rsid w:val="00C87110"/>
    <w:rsid w:val="00C9101B"/>
    <w:rsid w:val="00C956CE"/>
    <w:rsid w:val="00CB2E0C"/>
    <w:rsid w:val="00CC1FB3"/>
    <w:rsid w:val="00CD1A8A"/>
    <w:rsid w:val="00CD61EF"/>
    <w:rsid w:val="00CE7DB7"/>
    <w:rsid w:val="00CF30E9"/>
    <w:rsid w:val="00CF564A"/>
    <w:rsid w:val="00D04F38"/>
    <w:rsid w:val="00D0714E"/>
    <w:rsid w:val="00D13F80"/>
    <w:rsid w:val="00D21DAE"/>
    <w:rsid w:val="00D24A81"/>
    <w:rsid w:val="00D85E65"/>
    <w:rsid w:val="00D9033C"/>
    <w:rsid w:val="00DA1491"/>
    <w:rsid w:val="00DA6CDB"/>
    <w:rsid w:val="00DB33FD"/>
    <w:rsid w:val="00DD595B"/>
    <w:rsid w:val="00DE1F81"/>
    <w:rsid w:val="00DE72BF"/>
    <w:rsid w:val="00DE7AB5"/>
    <w:rsid w:val="00DF13BA"/>
    <w:rsid w:val="00E17E38"/>
    <w:rsid w:val="00E235C7"/>
    <w:rsid w:val="00E4754F"/>
    <w:rsid w:val="00E516A9"/>
    <w:rsid w:val="00E61956"/>
    <w:rsid w:val="00E631BE"/>
    <w:rsid w:val="00E773D7"/>
    <w:rsid w:val="00E87169"/>
    <w:rsid w:val="00EA033C"/>
    <w:rsid w:val="00EA159A"/>
    <w:rsid w:val="00EA54D6"/>
    <w:rsid w:val="00EB15A8"/>
    <w:rsid w:val="00EB2B71"/>
    <w:rsid w:val="00EC3B17"/>
    <w:rsid w:val="00EC4EB2"/>
    <w:rsid w:val="00ED23E5"/>
    <w:rsid w:val="00ED608B"/>
    <w:rsid w:val="00EE1BA8"/>
    <w:rsid w:val="00EE789F"/>
    <w:rsid w:val="00EF1526"/>
    <w:rsid w:val="00EF457E"/>
    <w:rsid w:val="00F02585"/>
    <w:rsid w:val="00F0446D"/>
    <w:rsid w:val="00F11772"/>
    <w:rsid w:val="00F11B3E"/>
    <w:rsid w:val="00F27B7F"/>
    <w:rsid w:val="00F411CA"/>
    <w:rsid w:val="00F41A9F"/>
    <w:rsid w:val="00F46351"/>
    <w:rsid w:val="00F5597D"/>
    <w:rsid w:val="00F7261C"/>
    <w:rsid w:val="00F73FB9"/>
    <w:rsid w:val="00F94B5D"/>
    <w:rsid w:val="00FA5828"/>
    <w:rsid w:val="00FD3AED"/>
    <w:rsid w:val="00FE2437"/>
    <w:rsid w:val="00FE7578"/>
    <w:rsid w:val="031916E8"/>
    <w:rsid w:val="038F5C9B"/>
    <w:rsid w:val="03981283"/>
    <w:rsid w:val="062CF2FA"/>
    <w:rsid w:val="086529A9"/>
    <w:rsid w:val="088E1978"/>
    <w:rsid w:val="096F8A96"/>
    <w:rsid w:val="099FF892"/>
    <w:rsid w:val="0A20EDD3"/>
    <w:rsid w:val="0ADA0117"/>
    <w:rsid w:val="0AF5E307"/>
    <w:rsid w:val="0B0FC93F"/>
    <w:rsid w:val="0EAED242"/>
    <w:rsid w:val="0ED0099F"/>
    <w:rsid w:val="10D37451"/>
    <w:rsid w:val="120B1E59"/>
    <w:rsid w:val="1331AF68"/>
    <w:rsid w:val="13F2C808"/>
    <w:rsid w:val="15A18916"/>
    <w:rsid w:val="15ACB29C"/>
    <w:rsid w:val="1943ABB6"/>
    <w:rsid w:val="1A8B4D02"/>
    <w:rsid w:val="1B08A74D"/>
    <w:rsid w:val="1BE3CB8A"/>
    <w:rsid w:val="1C402552"/>
    <w:rsid w:val="1C8C1743"/>
    <w:rsid w:val="1C9AC06D"/>
    <w:rsid w:val="1CEDC6BF"/>
    <w:rsid w:val="20068039"/>
    <w:rsid w:val="22197444"/>
    <w:rsid w:val="22DB0996"/>
    <w:rsid w:val="238C34B1"/>
    <w:rsid w:val="24C79C7A"/>
    <w:rsid w:val="24F5D858"/>
    <w:rsid w:val="28985B94"/>
    <w:rsid w:val="29C49DFC"/>
    <w:rsid w:val="2CFFE7D3"/>
    <w:rsid w:val="2DAFAA93"/>
    <w:rsid w:val="2DCCA955"/>
    <w:rsid w:val="358624FB"/>
    <w:rsid w:val="3638F898"/>
    <w:rsid w:val="372BCDBC"/>
    <w:rsid w:val="3B17770C"/>
    <w:rsid w:val="3B2797FD"/>
    <w:rsid w:val="3DD82A7B"/>
    <w:rsid w:val="3F4459E1"/>
    <w:rsid w:val="40035503"/>
    <w:rsid w:val="433585F5"/>
    <w:rsid w:val="43F64B8D"/>
    <w:rsid w:val="47282C5E"/>
    <w:rsid w:val="47F0201A"/>
    <w:rsid w:val="487E280F"/>
    <w:rsid w:val="49BADF81"/>
    <w:rsid w:val="4AB77A1E"/>
    <w:rsid w:val="4B82A6DC"/>
    <w:rsid w:val="4D094AB8"/>
    <w:rsid w:val="4D3A60EF"/>
    <w:rsid w:val="4DE298AE"/>
    <w:rsid w:val="4EEC5181"/>
    <w:rsid w:val="50DC2A2C"/>
    <w:rsid w:val="511A8F46"/>
    <w:rsid w:val="56210C63"/>
    <w:rsid w:val="59F12E3F"/>
    <w:rsid w:val="5A7E14A3"/>
    <w:rsid w:val="5D8E82A0"/>
    <w:rsid w:val="5EAB1264"/>
    <w:rsid w:val="5F8917DA"/>
    <w:rsid w:val="6518D626"/>
    <w:rsid w:val="656B819A"/>
    <w:rsid w:val="67BB69BB"/>
    <w:rsid w:val="6B9B070B"/>
    <w:rsid w:val="6BC617F0"/>
    <w:rsid w:val="704B952A"/>
    <w:rsid w:val="719C1952"/>
    <w:rsid w:val="7495985A"/>
    <w:rsid w:val="7629B8EB"/>
    <w:rsid w:val="78AA3D63"/>
    <w:rsid w:val="797FA215"/>
    <w:rsid w:val="7ABEB5EF"/>
    <w:rsid w:val="7D6FCA73"/>
    <w:rsid w:val="7EA5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DDFC8"/>
  <w15:chartTrackingRefBased/>
  <w15:docId w15:val="{4E2C8274-4C4B-42D8-8E46-402AF9B3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69500A"/>
    <w:pPr>
      <w:widowControl w:val="0"/>
      <w:spacing w:line="280" w:lineRule="exact"/>
      <w:contextualSpacing/>
    </w:pPr>
    <w:rPr>
      <w:sz w:val="22"/>
      <w:szCs w:val="22"/>
      <w:lang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Geenafstand">
    <w:name w:val="No Spacing"/>
    <w:uiPriority w:val="1"/>
    <w:qFormat/>
    <w:rsid w:val="0069500A"/>
    <w:pPr>
      <w:widowControl w:val="0"/>
      <w:spacing w:line="240" w:lineRule="exact"/>
      <w:contextualSpacing/>
    </w:pPr>
    <w:rPr>
      <w:sz w:val="22"/>
      <w:szCs w:val="22"/>
      <w:lang w:eastAsia="en-US"/>
    </w:rPr>
  </w:style>
  <w:style w:type="table" w:styleId="Tabelraster">
    <w:name w:val="Table Grid"/>
    <w:basedOn w:val="Standaardtabel"/>
    <w:uiPriority w:val="59"/>
    <w:rsid w:val="001F667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D2D2B"/>
    <w:pPr>
      <w:tabs>
        <w:tab w:val="center" w:pos="4536"/>
        <w:tab w:val="right" w:pos="9072"/>
      </w:tabs>
    </w:pPr>
  </w:style>
  <w:style w:type="character" w:styleId="KoptekstChar" w:customStyle="1">
    <w:name w:val="Koptekst Char"/>
    <w:link w:val="Koptekst"/>
    <w:uiPriority w:val="99"/>
    <w:rsid w:val="007D2D2B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7D2D2B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link w:val="Voettekst"/>
    <w:uiPriority w:val="99"/>
    <w:rsid w:val="007D2D2B"/>
    <w:rPr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D2D2B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link w:val="Ballontekst"/>
    <w:uiPriority w:val="99"/>
    <w:semiHidden/>
    <w:rsid w:val="007D2D2B"/>
    <w:rPr>
      <w:rFonts w:ascii="Tahoma" w:hAnsi="Tahoma" w:cs="Tahoma"/>
      <w:sz w:val="16"/>
      <w:szCs w:val="16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16FAD"/>
    <w:rPr>
      <w:sz w:val="20"/>
      <w:szCs w:val="20"/>
    </w:rPr>
  </w:style>
  <w:style w:type="character" w:styleId="VoetnoottekstChar" w:customStyle="1">
    <w:name w:val="Voetnoottekst Char"/>
    <w:link w:val="Voetnoottekst"/>
    <w:uiPriority w:val="99"/>
    <w:semiHidden/>
    <w:rsid w:val="00716FAD"/>
    <w:rPr>
      <w:lang w:eastAsia="en-US"/>
    </w:rPr>
  </w:style>
  <w:style w:type="character" w:styleId="Voetnootmarkering">
    <w:name w:val="footnote reference"/>
    <w:uiPriority w:val="99"/>
    <w:semiHidden/>
    <w:unhideWhenUsed/>
    <w:rsid w:val="00716FAD"/>
    <w:rPr>
      <w:vertAlign w:val="superscript"/>
    </w:rPr>
  </w:style>
  <w:style w:type="table" w:styleId="Rastertabel4-Accent3">
    <w:name w:val="Grid Table 4 Accent 3"/>
    <w:basedOn w:val="Standaardtabel"/>
    <w:uiPriority w:val="49"/>
    <w:rsid w:val="002D313D"/>
    <w:rPr>
      <w:sz w:val="22"/>
      <w:szCs w:val="22"/>
      <w:lang w:eastAsia="en-US"/>
    </w:rPr>
    <w:tblPr>
      <w:tblStyleRowBandSize w:val="1"/>
      <w:tblStyleColBandSize w:val="1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  <w:insideH w:val="single" w:color="C9C9C9" w:sz="4" w:space="0"/>
        <w:insideV w:val="single" w:color="C9C9C9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color="A5A5A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Hyperlink">
    <w:name w:val="Hyperlink"/>
    <w:basedOn w:val="Standaardalinea-lettertype"/>
    <w:uiPriority w:val="99"/>
    <w:unhideWhenUsed/>
    <w:rsid w:val="00597396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235D4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82040"/>
    <w:rPr>
      <w:color w:val="605E5C"/>
      <w:shd w:val="clear" w:color="auto" w:fill="E1DFDD"/>
    </w:rPr>
  </w:style>
  <w:style w:type="table" w:styleId="Rastertabel1licht">
    <w:name w:val="Grid Table 1 Light"/>
    <w:basedOn w:val="Standaardtabel"/>
    <w:uiPriority w:val="46"/>
    <w:rsid w:val="007775D9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ing2">
    <w:uiPriority w:val="9"/>
    <w:name w:val="heading 2"/>
    <w:basedOn w:val="Standaard"/>
    <w:next w:val="Standaard"/>
    <w:unhideWhenUsed/>
    <w:qFormat/>
    <w:rsid w:val="10D37451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1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etten.overheid.nl/BWBR0049931/2024-08-01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zoek.officielebekendmakingen.nl/stcrt-2025-23411.html" TargetMode="External" Id="Rffab987004e34ad3" /><Relationship Type="http://schemas.openxmlformats.org/officeDocument/2006/relationships/hyperlink" Target="https://wetten.overheid.nl/BWBR0045605/2024-06-12" TargetMode="External" Id="R65e58e31d9a6433d" /><Relationship Type="http://schemas.openxmlformats.org/officeDocument/2006/relationships/hyperlink" Target="https://wetten.overheid.nl/BWBR0049931/2024-08-01" TargetMode="External" Id="R803c7fbdcaa64eee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23A4848E2C24EA82020D02F58A47F" ma:contentTypeVersion="12" ma:contentTypeDescription="Een nieuw document maken." ma:contentTypeScope="" ma:versionID="00d7353d5a64ef8c0aa5aa4ee1964cff">
  <xsd:schema xmlns:xsd="http://www.w3.org/2001/XMLSchema" xmlns:xs="http://www.w3.org/2001/XMLSchema" xmlns:p="http://schemas.microsoft.com/office/2006/metadata/properties" xmlns:ns2="8abd4861-fa50-4997-b200-3ea030c2249c" xmlns:ns3="9fdeca81-23b7-498a-9d60-70db252782ca" targetNamespace="http://schemas.microsoft.com/office/2006/metadata/properties" ma:root="true" ma:fieldsID="7beb482217600bd73d2e8285185c429a" ns2:_="" ns3:_="">
    <xsd:import namespace="8abd4861-fa50-4997-b200-3ea030c2249c"/>
    <xsd:import namespace="9fdeca81-23b7-498a-9d60-70db252782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d4861-fa50-4997-b200-3ea030c224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eca81-23b7-498a-9d60-70db25278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deb20e1e-4bbb-4c46-8cd1-0a55d6c195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deca81-23b7-498a-9d60-70db252782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75E4CE-6BCD-4016-8701-0EEC5A59EE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2AFA51-E642-4466-A654-B1227314E7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E66621-C461-4FB5-8F91-2256F450ED84}"/>
</file>

<file path=customXml/itemProps4.xml><?xml version="1.0" encoding="utf-8"?>
<ds:datastoreItem xmlns:ds="http://schemas.openxmlformats.org/officeDocument/2006/customXml" ds:itemID="{5A70CB5A-0926-4EEB-BF23-450BDC012D7A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8abd4861-fa50-4997-b200-3ea030c2249c"/>
    <ds:schemaRef ds:uri="http://schemas.microsoft.com/office/2006/documentManagement/types"/>
    <ds:schemaRef ds:uri="http://schemas.openxmlformats.org/package/2006/metadata/core-properties"/>
    <ds:schemaRef ds:uri="9fdeca81-23b7-498a-9d60-70db252782ca"/>
    <ds:schemaRef ds:uri="http://purl.org/dc/dcmitype/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cstet</dc:creator>
  <cp:keywords/>
  <cp:lastModifiedBy>Esther van Dortmont</cp:lastModifiedBy>
  <cp:revision>5</cp:revision>
  <cp:lastPrinted>2017-11-22T10:26:00Z</cp:lastPrinted>
  <dcterms:created xsi:type="dcterms:W3CDTF">2024-10-02T09:47:00Z</dcterms:created>
  <dcterms:modified xsi:type="dcterms:W3CDTF">2025-09-12T11:05:22Z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0x0101006A623A4848E2C24EA82020D02F58A47F</vt:lpwstr>
  </property>
  <property fmtid="{D5CDD505-2E9C-101B-9397-08002B2CF9AE}" pid="3" name="Order">
    <vt:r8>4801000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10" name="docLang">
    <vt:lpwstr>nl</vt:lpwstr>
  </property>
</Properties>
</file>